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21" w:rsidRPr="00B443EA" w:rsidRDefault="001D5E21">
      <w:pPr>
        <w:rPr>
          <w:b/>
        </w:rPr>
      </w:pPr>
    </w:p>
    <w:p w:rsidR="006814D9" w:rsidRDefault="006814D9" w:rsidP="006814D9">
      <w:pPr>
        <w:pStyle w:val="Titolo1"/>
        <w:rPr>
          <w:b/>
          <w:bCs/>
        </w:rPr>
      </w:pPr>
      <w:r>
        <w:rPr>
          <w:b/>
          <w:bCs/>
          <w:sz w:val="40"/>
        </w:rPr>
        <w:t>COMUNE DI MUROS</w:t>
      </w:r>
    </w:p>
    <w:p w:rsidR="00881602" w:rsidRDefault="006814D9" w:rsidP="006814D9">
      <w:pPr>
        <w:rPr>
          <w:b/>
          <w:bCs/>
        </w:rPr>
      </w:pPr>
      <w:r>
        <w:rPr>
          <w:b/>
          <w:bCs/>
        </w:rPr>
        <w:t xml:space="preserve">                                                          PROVINCIA DI SASSARI      </w:t>
      </w:r>
    </w:p>
    <w:p w:rsidR="00881602" w:rsidRDefault="00881602" w:rsidP="006814D9">
      <w:pPr>
        <w:rPr>
          <w:b/>
          <w:bCs/>
        </w:rPr>
      </w:pPr>
    </w:p>
    <w:p w:rsidR="002D2C84" w:rsidRDefault="008916BB" w:rsidP="00C370CF">
      <w:pPr>
        <w:rPr>
          <w:rFonts w:ascii="Century Gothic" w:hAnsi="Century Gothic"/>
          <w:bCs/>
        </w:rPr>
      </w:pPr>
      <w:r>
        <w:rPr>
          <w:rFonts w:ascii="Century Gothic" w:hAnsi="Century Gothic"/>
          <w:bCs/>
        </w:rPr>
        <w:t xml:space="preserve">    </w:t>
      </w:r>
    </w:p>
    <w:p w:rsidR="00030AD3" w:rsidRPr="00030AD3" w:rsidRDefault="00030AD3" w:rsidP="00044223">
      <w:pPr>
        <w:tabs>
          <w:tab w:val="left" w:pos="709"/>
        </w:tabs>
        <w:rPr>
          <w:rFonts w:ascii="Century Gothic" w:hAnsi="Century Gothic"/>
          <w:bCs/>
          <w:i/>
        </w:rPr>
      </w:pPr>
      <w:r>
        <w:rPr>
          <w:rFonts w:ascii="Century Gothic" w:hAnsi="Century Gothic"/>
          <w:bCs/>
        </w:rPr>
        <w:tab/>
      </w:r>
      <w:r w:rsidR="00044223">
        <w:rPr>
          <w:rFonts w:ascii="Century Gothic" w:hAnsi="Century Gothic"/>
          <w:bCs/>
        </w:rPr>
        <w:t>Muros,</w:t>
      </w:r>
      <w:r w:rsidR="00513B72">
        <w:rPr>
          <w:rFonts w:ascii="Century Gothic" w:hAnsi="Century Gothic"/>
          <w:bCs/>
        </w:rPr>
        <w:t xml:space="preserve"> 08/07/2014</w:t>
      </w:r>
      <w:r>
        <w:rPr>
          <w:rFonts w:ascii="Century Gothic" w:hAnsi="Century Gothic"/>
          <w:bCs/>
        </w:rPr>
        <w:tab/>
      </w:r>
      <w:r w:rsidR="00010682">
        <w:rPr>
          <w:rFonts w:ascii="Century Gothic" w:hAnsi="Century Gothic"/>
          <w:bCs/>
        </w:rPr>
        <w:t xml:space="preserve">                      </w:t>
      </w:r>
      <w:r w:rsidR="00513B72">
        <w:rPr>
          <w:rFonts w:ascii="Century Gothic" w:hAnsi="Century Gothic"/>
          <w:bCs/>
        </w:rPr>
        <w:tab/>
      </w:r>
      <w:r w:rsidR="00513B72">
        <w:rPr>
          <w:rFonts w:ascii="Century Gothic" w:hAnsi="Century Gothic"/>
          <w:bCs/>
        </w:rPr>
        <w:tab/>
      </w:r>
      <w:r w:rsidR="00513B72">
        <w:rPr>
          <w:rFonts w:ascii="Century Gothic" w:hAnsi="Century Gothic"/>
          <w:bCs/>
        </w:rPr>
        <w:tab/>
      </w:r>
      <w:r w:rsidRPr="00030AD3">
        <w:rPr>
          <w:rFonts w:ascii="Century Gothic" w:hAnsi="Century Gothic"/>
          <w:bCs/>
          <w:i/>
        </w:rPr>
        <w:t>AL REVISORE DEI CONTI</w:t>
      </w:r>
    </w:p>
    <w:p w:rsidR="00030AD3" w:rsidRDefault="00030AD3" w:rsidP="00C370CF">
      <w:pPr>
        <w:rPr>
          <w:rFonts w:ascii="Century Gothic" w:hAnsi="Century Gothic"/>
          <w:bCs/>
        </w:rPr>
      </w:pP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00513B72">
        <w:rPr>
          <w:rFonts w:ascii="Century Gothic" w:hAnsi="Century Gothic"/>
          <w:bCs/>
          <w:i/>
        </w:rPr>
        <w:tab/>
      </w:r>
      <w:r w:rsidR="00513B72">
        <w:rPr>
          <w:rFonts w:ascii="Century Gothic" w:hAnsi="Century Gothic"/>
          <w:bCs/>
          <w:i/>
        </w:rPr>
        <w:tab/>
      </w:r>
      <w:r w:rsidRPr="00030AD3">
        <w:rPr>
          <w:rFonts w:ascii="Century Gothic" w:hAnsi="Century Gothic"/>
          <w:bCs/>
          <w:i/>
        </w:rPr>
        <w:t>DOTT.SSA LAURA GALLO</w:t>
      </w:r>
    </w:p>
    <w:p w:rsidR="00C24597" w:rsidRDefault="00C24597" w:rsidP="00C24597">
      <w:pPr>
        <w:rPr>
          <w:bCs/>
        </w:rPr>
      </w:pPr>
    </w:p>
    <w:p w:rsidR="00C24597" w:rsidRDefault="00C24597" w:rsidP="00C24597">
      <w:pPr>
        <w:rPr>
          <w:bCs/>
        </w:rPr>
      </w:pPr>
    </w:p>
    <w:p w:rsidR="00030AD3" w:rsidRDefault="00030AD3" w:rsidP="00C24597">
      <w:pPr>
        <w:rPr>
          <w:rFonts w:ascii="Century Gothic" w:hAnsi="Century Gothic"/>
          <w:bCs/>
        </w:rPr>
      </w:pPr>
    </w:p>
    <w:p w:rsidR="00C24597" w:rsidRPr="00030AD3" w:rsidRDefault="00C24597" w:rsidP="00C24597">
      <w:pPr>
        <w:rPr>
          <w:rFonts w:ascii="Century Gothic" w:hAnsi="Century Gothic"/>
          <w:bCs/>
        </w:rPr>
      </w:pPr>
      <w:r w:rsidRPr="00030AD3">
        <w:rPr>
          <w:rFonts w:ascii="Century Gothic" w:hAnsi="Century Gothic"/>
          <w:bCs/>
        </w:rPr>
        <w:t>RELAZIONE ILLUSTRATIVA E RELAZIONE TECNICO FINANZIARIA AI CONTRATTI INTEGRATIVI</w:t>
      </w:r>
    </w:p>
    <w:p w:rsidR="00C24597" w:rsidRPr="00030AD3" w:rsidRDefault="00C24597" w:rsidP="00C24597">
      <w:pPr>
        <w:rPr>
          <w:rFonts w:ascii="Century Gothic" w:hAnsi="Century Gothic"/>
          <w:bCs/>
        </w:rPr>
      </w:pPr>
    </w:p>
    <w:p w:rsidR="00C24597" w:rsidRPr="00030AD3" w:rsidRDefault="00C24597" w:rsidP="00C24597">
      <w:pPr>
        <w:rPr>
          <w:rFonts w:ascii="Century Gothic" w:hAnsi="Century Gothic"/>
          <w:bCs/>
        </w:rPr>
      </w:pPr>
      <w:r w:rsidRPr="00030AD3">
        <w:rPr>
          <w:rFonts w:ascii="Century Gothic" w:hAnsi="Century Gothic"/>
          <w:bCs/>
        </w:rPr>
        <w:t xml:space="preserve">Controllo sulla compatibilità dei </w:t>
      </w:r>
      <w:r w:rsidR="00513B72">
        <w:rPr>
          <w:rFonts w:ascii="Century Gothic" w:hAnsi="Century Gothic"/>
          <w:bCs/>
        </w:rPr>
        <w:t>C</w:t>
      </w:r>
      <w:r w:rsidRPr="00030AD3">
        <w:rPr>
          <w:rFonts w:ascii="Century Gothic" w:hAnsi="Century Gothic"/>
          <w:bCs/>
        </w:rPr>
        <w:t xml:space="preserve">osti dell’accordo relativo alla contrattazione </w:t>
      </w:r>
      <w:r w:rsidR="00E607B2">
        <w:rPr>
          <w:rFonts w:ascii="Century Gothic" w:hAnsi="Century Gothic"/>
          <w:bCs/>
        </w:rPr>
        <w:t>Decentrata Integrativa Anno 2013</w:t>
      </w:r>
      <w:r w:rsidRPr="00030AD3">
        <w:rPr>
          <w:rFonts w:ascii="Century Gothic" w:hAnsi="Century Gothic"/>
          <w:bCs/>
        </w:rPr>
        <w:t xml:space="preserve"> ed art. 5 CCNL Comparto Regioni ed Autonomie Locali 1.4.1999-Art. 4 CCNL COMPARTO Regioni ed autonomie Locali 22.1.2004 e s.m.i. – Artt. 40 e 40 bis del D.Lgs. 65/2001 e s.m.i.;</w:t>
      </w:r>
    </w:p>
    <w:p w:rsidR="00C24597" w:rsidRPr="00030AD3" w:rsidRDefault="00C24597" w:rsidP="00C24597">
      <w:pPr>
        <w:rPr>
          <w:rFonts w:ascii="Century Gothic" w:hAnsi="Century Gothic"/>
          <w:bCs/>
        </w:rPr>
      </w:pPr>
    </w:p>
    <w:p w:rsidR="008D217B" w:rsidRDefault="00C24597" w:rsidP="00030AD3">
      <w:pPr>
        <w:jc w:val="both"/>
        <w:rPr>
          <w:rFonts w:ascii="Century Gothic" w:hAnsi="Century Gothic"/>
          <w:bCs/>
        </w:rPr>
      </w:pPr>
      <w:r>
        <w:rPr>
          <w:bCs/>
        </w:rPr>
        <w:t>PREMESSA</w:t>
      </w:r>
    </w:p>
    <w:p w:rsidR="008D217B" w:rsidRDefault="00C24597" w:rsidP="00030AD3">
      <w:pPr>
        <w:jc w:val="both"/>
        <w:rPr>
          <w:rFonts w:ascii="Century Gothic" w:hAnsi="Century Gothic"/>
          <w:bCs/>
        </w:rPr>
      </w:pPr>
      <w:r w:rsidRPr="00C24597">
        <w:rPr>
          <w:rFonts w:ascii="Century Gothic" w:hAnsi="Century Gothic"/>
          <w:bCs/>
        </w:rPr>
        <w:t xml:space="preserve">L’art. 40 </w:t>
      </w:r>
      <w:r>
        <w:rPr>
          <w:rFonts w:ascii="Century Gothic" w:hAnsi="Century Gothic"/>
          <w:bCs/>
        </w:rPr>
        <w:t>del D.Lgs. 30/3/2001 n. 165, al comma 3 – sexsies prevede che a corredo di ogni contratto integrativo le PA redigono una relazione illustrativa e tecnico-finanziaria da sottoporre alla certificazione da parte degli Organi di Controllo di cui all’art. 40 bis comma 1 stesso decreto, utilizzando gli schemi appositamente predisposti e resi disponibili dal Ministero dell’economia e delle Finanze di intesa con il Dipartimento della Funzione Pubblica.</w:t>
      </w:r>
    </w:p>
    <w:p w:rsidR="008403C4" w:rsidRDefault="008403C4" w:rsidP="00030AD3">
      <w:pPr>
        <w:jc w:val="both"/>
        <w:rPr>
          <w:rFonts w:ascii="Century Gothic" w:hAnsi="Century Gothic"/>
          <w:bCs/>
        </w:rPr>
      </w:pPr>
    </w:p>
    <w:p w:rsidR="008403C4" w:rsidRDefault="008403C4" w:rsidP="00030AD3">
      <w:pPr>
        <w:jc w:val="both"/>
        <w:rPr>
          <w:rFonts w:ascii="Century Gothic" w:hAnsi="Century Gothic"/>
          <w:bCs/>
        </w:rPr>
      </w:pPr>
      <w:r w:rsidRPr="00513B72">
        <w:rPr>
          <w:rFonts w:ascii="Century Gothic" w:hAnsi="Century Gothic"/>
          <w:bCs/>
        </w:rPr>
        <w:t>In data 19/07/2012, con circolare num. 25 il Mef, Dipartimento della Ragioneria Generale dello Stato ha predisposto e resi noti gli schemi di relazione illustrativa e tecnico finanziaria.</w:t>
      </w:r>
    </w:p>
    <w:p w:rsidR="008B00D5" w:rsidRDefault="008B00D5" w:rsidP="00030AD3">
      <w:pPr>
        <w:jc w:val="both"/>
        <w:rPr>
          <w:rFonts w:ascii="Century Gothic" w:hAnsi="Century Gothic"/>
          <w:bCs/>
        </w:rPr>
      </w:pPr>
    </w:p>
    <w:p w:rsidR="008B00D5" w:rsidRDefault="008B00D5" w:rsidP="00030AD3">
      <w:pPr>
        <w:jc w:val="both"/>
        <w:rPr>
          <w:rFonts w:ascii="Century Gothic" w:hAnsi="Century Gothic"/>
          <w:bCs/>
        </w:rPr>
      </w:pPr>
      <w:r>
        <w:rPr>
          <w:rFonts w:ascii="Century Gothic" w:hAnsi="Century Gothic"/>
          <w:bCs/>
        </w:rPr>
        <w:t>In data 09/06/2014, come da verbale nr. 1,  la delegazione trattante propone una ripartizione delle somme disponibili , a seguito della costituzione del fondo “Risorse decentrate anno 2013”.</w:t>
      </w:r>
    </w:p>
    <w:p w:rsidR="008403C4" w:rsidRDefault="008403C4" w:rsidP="00030AD3">
      <w:pPr>
        <w:jc w:val="both"/>
        <w:rPr>
          <w:rFonts w:ascii="Century Gothic" w:hAnsi="Century Gothic"/>
          <w:bCs/>
        </w:rPr>
      </w:pPr>
    </w:p>
    <w:p w:rsidR="008403C4" w:rsidRDefault="008403C4" w:rsidP="00030AD3">
      <w:pPr>
        <w:jc w:val="both"/>
        <w:rPr>
          <w:rFonts w:ascii="Century Gothic" w:hAnsi="Century Gothic"/>
          <w:bCs/>
        </w:rPr>
      </w:pPr>
      <w:r>
        <w:rPr>
          <w:rFonts w:ascii="Century Gothic" w:hAnsi="Century Gothic"/>
          <w:bCs/>
        </w:rPr>
        <w:t xml:space="preserve">In data </w:t>
      </w:r>
      <w:r w:rsidR="005A0066">
        <w:rPr>
          <w:rFonts w:ascii="Century Gothic" w:hAnsi="Century Gothic"/>
          <w:bCs/>
        </w:rPr>
        <w:t>01/07</w:t>
      </w:r>
      <w:r w:rsidR="008B00D5">
        <w:rPr>
          <w:rFonts w:ascii="Century Gothic" w:hAnsi="Century Gothic"/>
          <w:bCs/>
        </w:rPr>
        <w:t>/</w:t>
      </w:r>
      <w:r w:rsidR="008F3B1B">
        <w:rPr>
          <w:rFonts w:ascii="Century Gothic" w:hAnsi="Century Gothic"/>
          <w:bCs/>
        </w:rPr>
        <w:t xml:space="preserve">2014 </w:t>
      </w:r>
      <w:r>
        <w:rPr>
          <w:rFonts w:ascii="Century Gothic" w:hAnsi="Century Gothic"/>
          <w:bCs/>
        </w:rPr>
        <w:t>la delegazione tra</w:t>
      </w:r>
      <w:r w:rsidR="008B00D5">
        <w:rPr>
          <w:rFonts w:ascii="Century Gothic" w:hAnsi="Century Gothic"/>
          <w:bCs/>
        </w:rPr>
        <w:t>ttante come da verbale num. 2</w:t>
      </w:r>
      <w:r>
        <w:rPr>
          <w:rFonts w:ascii="Century Gothic" w:hAnsi="Century Gothic"/>
          <w:bCs/>
        </w:rPr>
        <w:t xml:space="preserve"> in </w:t>
      </w:r>
      <w:r w:rsidR="00841870">
        <w:rPr>
          <w:rFonts w:ascii="Century Gothic" w:hAnsi="Century Gothic"/>
          <w:bCs/>
        </w:rPr>
        <w:t>pari data, ha concluso l’accordo</w:t>
      </w:r>
      <w:r>
        <w:rPr>
          <w:rFonts w:ascii="Century Gothic" w:hAnsi="Century Gothic"/>
          <w:bCs/>
        </w:rPr>
        <w:t xml:space="preserve"> </w:t>
      </w:r>
      <w:r w:rsidR="00841870">
        <w:rPr>
          <w:rFonts w:ascii="Century Gothic" w:hAnsi="Century Gothic"/>
          <w:bCs/>
        </w:rPr>
        <w:t xml:space="preserve">preliminare </w:t>
      </w:r>
      <w:r>
        <w:rPr>
          <w:rFonts w:ascii="Century Gothic" w:hAnsi="Century Gothic"/>
          <w:bCs/>
        </w:rPr>
        <w:t>relativo alla contrattaz</w:t>
      </w:r>
      <w:r w:rsidR="008B00D5">
        <w:rPr>
          <w:rFonts w:ascii="Century Gothic" w:hAnsi="Century Gothic"/>
          <w:bCs/>
        </w:rPr>
        <w:t>ione decentrata integrativa 2013</w:t>
      </w:r>
      <w:r w:rsidR="00C42C0F">
        <w:rPr>
          <w:rFonts w:ascii="Century Gothic" w:hAnsi="Century Gothic"/>
          <w:bCs/>
        </w:rPr>
        <w:t xml:space="preserve"> (solo pa</w:t>
      </w:r>
      <w:r w:rsidR="008F3B1B">
        <w:rPr>
          <w:rFonts w:ascii="Century Gothic" w:hAnsi="Century Gothic"/>
          <w:bCs/>
        </w:rPr>
        <w:t xml:space="preserve">rte economica) confermando </w:t>
      </w:r>
      <w:r w:rsidR="00C42C0F">
        <w:rPr>
          <w:rFonts w:ascii="Century Gothic" w:hAnsi="Century Gothic"/>
          <w:bCs/>
        </w:rPr>
        <w:t xml:space="preserve">gli istituti contrattuali approvati con il CCDI vigente ed assegnando le risorse decentrate disponibili nel relativo fondo costituito sula base delle previsioni di bilancio/PEG, approvato con delibera di G.C. num. </w:t>
      </w:r>
      <w:r w:rsidR="00CB5879" w:rsidRPr="00CB5879">
        <w:rPr>
          <w:rFonts w:ascii="Century Gothic" w:hAnsi="Century Gothic"/>
          <w:bCs/>
        </w:rPr>
        <w:t>30</w:t>
      </w:r>
      <w:r w:rsidR="00C42C0F" w:rsidRPr="00CB5879">
        <w:rPr>
          <w:rFonts w:ascii="Century Gothic" w:hAnsi="Century Gothic"/>
          <w:bCs/>
        </w:rPr>
        <w:t xml:space="preserve"> del</w:t>
      </w:r>
      <w:r w:rsidR="00CB5879">
        <w:rPr>
          <w:rFonts w:ascii="Century Gothic" w:hAnsi="Century Gothic"/>
          <w:bCs/>
        </w:rPr>
        <w:t xml:space="preserve"> 25/07/2013</w:t>
      </w:r>
      <w:r w:rsidR="00C42C0F">
        <w:rPr>
          <w:rFonts w:ascii="Century Gothic" w:hAnsi="Century Gothic"/>
          <w:bCs/>
        </w:rPr>
        <w:t>.</w:t>
      </w:r>
    </w:p>
    <w:p w:rsidR="00C42C0F" w:rsidRDefault="00C42C0F" w:rsidP="00030AD3">
      <w:pPr>
        <w:jc w:val="both"/>
        <w:rPr>
          <w:rFonts w:ascii="Century Gothic" w:hAnsi="Century Gothic"/>
          <w:bCs/>
        </w:rPr>
      </w:pPr>
    </w:p>
    <w:p w:rsidR="00C42C0F" w:rsidRDefault="00C42C0F" w:rsidP="00030AD3">
      <w:pPr>
        <w:jc w:val="both"/>
        <w:rPr>
          <w:rFonts w:ascii="Century Gothic" w:hAnsi="Century Gothic"/>
          <w:bCs/>
        </w:rPr>
      </w:pPr>
      <w:r>
        <w:rPr>
          <w:rFonts w:ascii="Century Gothic" w:hAnsi="Century Gothic"/>
          <w:bCs/>
        </w:rPr>
        <w:t xml:space="preserve">Sulla base di quanto previsto e chiarito nella citata Circolare RGS n. 25 del 19/07/2012 e seguendo gli schemi ad essa allegati (le parti non ritenute pertinenti soni presenti con l’annotazione “parte non pertinente allo specifico accordo illustrato”), pertanto, è redatta la presente relazione illustrativa e tecnico </w:t>
      </w:r>
      <w:r>
        <w:rPr>
          <w:rFonts w:ascii="Century Gothic" w:hAnsi="Century Gothic"/>
          <w:bCs/>
        </w:rPr>
        <w:lastRenderedPageBreak/>
        <w:t>finanziario a corredo relativo della CDI siglato dalla d</w:t>
      </w:r>
      <w:r w:rsidR="008B00D5">
        <w:rPr>
          <w:rFonts w:ascii="Century Gothic" w:hAnsi="Century Gothic"/>
          <w:bCs/>
        </w:rPr>
        <w:t xml:space="preserve">elegazione trattante con verbale </w:t>
      </w:r>
      <w:r>
        <w:rPr>
          <w:rFonts w:ascii="Century Gothic" w:hAnsi="Century Gothic"/>
          <w:bCs/>
        </w:rPr>
        <w:t xml:space="preserve"> n. 1 del </w:t>
      </w:r>
      <w:r w:rsidR="00C62135">
        <w:rPr>
          <w:rFonts w:ascii="Century Gothic" w:hAnsi="Century Gothic"/>
          <w:bCs/>
        </w:rPr>
        <w:t>09/06/2014</w:t>
      </w:r>
      <w:r w:rsidR="008B00D5">
        <w:rPr>
          <w:rFonts w:ascii="Century Gothic" w:hAnsi="Century Gothic"/>
          <w:bCs/>
        </w:rPr>
        <w:t xml:space="preserve"> e n. 2 del </w:t>
      </w:r>
      <w:r w:rsidR="008E406A">
        <w:rPr>
          <w:rFonts w:ascii="Century Gothic" w:hAnsi="Century Gothic"/>
          <w:bCs/>
        </w:rPr>
        <w:t>01/07</w:t>
      </w:r>
      <w:r w:rsidR="008B00D5">
        <w:rPr>
          <w:rFonts w:ascii="Century Gothic" w:hAnsi="Century Gothic"/>
          <w:bCs/>
        </w:rPr>
        <w:t>/2014</w:t>
      </w:r>
      <w:r w:rsidR="00C62135">
        <w:rPr>
          <w:rFonts w:ascii="Century Gothic" w:hAnsi="Century Gothic"/>
          <w:bCs/>
        </w:rPr>
        <w:t xml:space="preserve"> </w:t>
      </w:r>
      <w:r>
        <w:rPr>
          <w:rFonts w:ascii="Century Gothic" w:hAnsi="Century Gothic"/>
          <w:bCs/>
        </w:rPr>
        <w:t>(solo parte economica).</w:t>
      </w:r>
    </w:p>
    <w:p w:rsidR="007A1037" w:rsidRDefault="007A1037" w:rsidP="00030AD3">
      <w:pPr>
        <w:jc w:val="both"/>
        <w:rPr>
          <w:rFonts w:ascii="Century Gothic" w:hAnsi="Century Gothic"/>
          <w:bCs/>
        </w:rPr>
      </w:pPr>
    </w:p>
    <w:p w:rsidR="007A1037" w:rsidRDefault="007A1037" w:rsidP="008403C4">
      <w:pPr>
        <w:rPr>
          <w:rFonts w:ascii="Century Gothic" w:hAnsi="Century Gothic"/>
          <w:bCs/>
        </w:rPr>
      </w:pPr>
    </w:p>
    <w:p w:rsidR="0027772A" w:rsidRDefault="0027772A" w:rsidP="008403C4">
      <w:pPr>
        <w:rPr>
          <w:rFonts w:ascii="Century Gothic" w:hAnsi="Century Gothic"/>
          <w:bCs/>
        </w:rPr>
      </w:pPr>
    </w:p>
    <w:p w:rsidR="0027772A" w:rsidRDefault="0027772A" w:rsidP="008403C4">
      <w:pPr>
        <w:rPr>
          <w:rFonts w:ascii="Century Gothic" w:hAnsi="Century Gothic"/>
          <w:bCs/>
        </w:rPr>
      </w:pPr>
    </w:p>
    <w:p w:rsidR="0027772A" w:rsidRDefault="0027772A" w:rsidP="00030AD3">
      <w:pPr>
        <w:jc w:val="center"/>
        <w:rPr>
          <w:rFonts w:ascii="Century Gothic" w:hAnsi="Century Gothic"/>
          <w:bCs/>
        </w:rPr>
      </w:pPr>
      <w:r>
        <w:rPr>
          <w:rFonts w:ascii="Century Gothic" w:hAnsi="Century Gothic"/>
          <w:bCs/>
        </w:rPr>
        <w:t>RELAZIONE ILLUSTRATIVA</w:t>
      </w:r>
    </w:p>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II.1Modulo 1</w:t>
      </w:r>
    </w:p>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Illustrazione degli aspetti procedurali sintesi del contenuto del contratto.</w:t>
      </w:r>
    </w:p>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Questo modulo consiste nella sintetica descrizione degli aspetti procedurali della contrattazione come evidenziati nella scheda che segue:</w:t>
      </w:r>
    </w:p>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Scheda 1.1 – Illustrazione degli aspetti procedurali, sintesi del contenuto del contratto.</w:t>
      </w:r>
    </w:p>
    <w:p w:rsidR="0027772A" w:rsidRDefault="0027772A" w:rsidP="008403C4">
      <w:pPr>
        <w:rPr>
          <w:rFonts w:ascii="Century Gothic" w:hAnsi="Century Gothic"/>
          <w:bCs/>
        </w:rPr>
      </w:pPr>
    </w:p>
    <w:tbl>
      <w:tblPr>
        <w:tblStyle w:val="Grigliatabella"/>
        <w:tblW w:w="0" w:type="auto"/>
        <w:tblLook w:val="04A0"/>
      </w:tblPr>
      <w:tblGrid>
        <w:gridCol w:w="3783"/>
        <w:gridCol w:w="6071"/>
      </w:tblGrid>
      <w:tr w:rsidR="000E5D2B" w:rsidTr="0027772A">
        <w:tc>
          <w:tcPr>
            <w:tcW w:w="0" w:type="auto"/>
          </w:tcPr>
          <w:p w:rsidR="0027772A" w:rsidRDefault="0027772A" w:rsidP="008403C4">
            <w:pPr>
              <w:rPr>
                <w:rFonts w:ascii="Century Gothic" w:hAnsi="Century Gothic"/>
                <w:bCs/>
              </w:rPr>
            </w:pPr>
            <w:r>
              <w:rPr>
                <w:rFonts w:ascii="Century Gothic" w:hAnsi="Century Gothic"/>
                <w:bCs/>
              </w:rPr>
              <w:t>Data di sottoscrizione</w:t>
            </w:r>
          </w:p>
        </w:tc>
        <w:tc>
          <w:tcPr>
            <w:tcW w:w="0" w:type="auto"/>
          </w:tcPr>
          <w:p w:rsidR="0027772A" w:rsidRDefault="0027772A" w:rsidP="008403C4">
            <w:pPr>
              <w:rPr>
                <w:rFonts w:ascii="Century Gothic" w:hAnsi="Century Gothic"/>
                <w:bCs/>
              </w:rPr>
            </w:pPr>
            <w:r>
              <w:rPr>
                <w:rFonts w:ascii="Century Gothic" w:hAnsi="Century Gothic"/>
                <w:bCs/>
              </w:rPr>
              <w:t xml:space="preserve">Accordo contrattazione decentrata integrativa </w:t>
            </w:r>
            <w:r w:rsidR="008B00D5">
              <w:rPr>
                <w:rFonts w:ascii="Century Gothic" w:hAnsi="Century Gothic"/>
                <w:bCs/>
              </w:rPr>
              <w:t>2013</w:t>
            </w:r>
          </w:p>
          <w:p w:rsidR="00C65F99" w:rsidRDefault="008B00D5" w:rsidP="008B00D5">
            <w:pPr>
              <w:rPr>
                <w:rFonts w:ascii="Century Gothic" w:hAnsi="Century Gothic"/>
                <w:bCs/>
              </w:rPr>
            </w:pPr>
            <w:r>
              <w:rPr>
                <w:rFonts w:ascii="Century Gothic" w:hAnsi="Century Gothic"/>
                <w:bCs/>
              </w:rPr>
              <w:t>Definito con verbale n. 2 del 30/06/</w:t>
            </w:r>
            <w:r w:rsidR="00C65F99">
              <w:rPr>
                <w:rFonts w:ascii="Century Gothic" w:hAnsi="Century Gothic"/>
                <w:bCs/>
              </w:rPr>
              <w:t>2012.</w:t>
            </w:r>
          </w:p>
        </w:tc>
      </w:tr>
      <w:tr w:rsidR="000E5D2B" w:rsidTr="0027772A">
        <w:tc>
          <w:tcPr>
            <w:tcW w:w="0" w:type="auto"/>
          </w:tcPr>
          <w:p w:rsidR="0027772A" w:rsidRDefault="00C65F99" w:rsidP="008403C4">
            <w:pPr>
              <w:rPr>
                <w:rFonts w:ascii="Century Gothic" w:hAnsi="Century Gothic"/>
                <w:bCs/>
              </w:rPr>
            </w:pPr>
            <w:r>
              <w:rPr>
                <w:rFonts w:ascii="Century Gothic" w:hAnsi="Century Gothic"/>
                <w:bCs/>
              </w:rPr>
              <w:t>Periodo temporale di vigenza</w:t>
            </w:r>
          </w:p>
        </w:tc>
        <w:tc>
          <w:tcPr>
            <w:tcW w:w="0" w:type="auto"/>
          </w:tcPr>
          <w:p w:rsidR="0027772A" w:rsidRDefault="008B00D5" w:rsidP="008403C4">
            <w:pPr>
              <w:rPr>
                <w:rFonts w:ascii="Century Gothic" w:hAnsi="Century Gothic"/>
                <w:bCs/>
              </w:rPr>
            </w:pPr>
            <w:r>
              <w:rPr>
                <w:rFonts w:ascii="Century Gothic" w:hAnsi="Century Gothic"/>
                <w:bCs/>
              </w:rPr>
              <w:t>1 Gennaio 2013</w:t>
            </w:r>
            <w:r w:rsidR="00C65F99">
              <w:rPr>
                <w:rFonts w:ascii="Century Gothic" w:hAnsi="Century Gothic"/>
                <w:bCs/>
              </w:rPr>
              <w:t xml:space="preserve"> – 31 Dicembre 201</w:t>
            </w:r>
            <w:r>
              <w:rPr>
                <w:rFonts w:ascii="Century Gothic" w:hAnsi="Century Gothic"/>
                <w:bCs/>
              </w:rPr>
              <w:t>3</w:t>
            </w:r>
          </w:p>
        </w:tc>
      </w:tr>
      <w:tr w:rsidR="000E5D2B" w:rsidTr="0027772A">
        <w:tc>
          <w:tcPr>
            <w:tcW w:w="0" w:type="auto"/>
          </w:tcPr>
          <w:p w:rsidR="00C65F99" w:rsidRDefault="00C65F99" w:rsidP="008403C4">
            <w:pPr>
              <w:rPr>
                <w:rFonts w:ascii="Century Gothic" w:hAnsi="Century Gothic"/>
                <w:bCs/>
              </w:rPr>
            </w:pPr>
            <w:r>
              <w:rPr>
                <w:rFonts w:ascii="Century Gothic" w:hAnsi="Century Gothic"/>
                <w:bCs/>
              </w:rPr>
              <w:t>Composizione</w:t>
            </w:r>
          </w:p>
          <w:p w:rsidR="0027772A" w:rsidRDefault="00C65F99" w:rsidP="008403C4">
            <w:pPr>
              <w:rPr>
                <w:rFonts w:ascii="Century Gothic" w:hAnsi="Century Gothic"/>
                <w:bCs/>
              </w:rPr>
            </w:pPr>
            <w:r>
              <w:rPr>
                <w:rFonts w:ascii="Century Gothic" w:hAnsi="Century Gothic"/>
                <w:bCs/>
              </w:rPr>
              <w:t xml:space="preserve"> della delegazione trattante</w:t>
            </w:r>
          </w:p>
        </w:tc>
        <w:tc>
          <w:tcPr>
            <w:tcW w:w="0" w:type="auto"/>
          </w:tcPr>
          <w:p w:rsidR="0027772A" w:rsidRDefault="00C65F99" w:rsidP="008403C4">
            <w:pPr>
              <w:rPr>
                <w:rFonts w:ascii="Century Gothic" w:hAnsi="Century Gothic"/>
                <w:bCs/>
              </w:rPr>
            </w:pPr>
            <w:r>
              <w:rPr>
                <w:rFonts w:ascii="Century Gothic" w:hAnsi="Century Gothic"/>
                <w:bCs/>
              </w:rPr>
              <w:t>Parte Pubblica (ruoli/qualifiche ricoperti):</w:t>
            </w:r>
          </w:p>
          <w:p w:rsidR="00C65F99" w:rsidRDefault="00C65F99" w:rsidP="008403C4">
            <w:pPr>
              <w:rPr>
                <w:rFonts w:ascii="Century Gothic" w:hAnsi="Century Gothic"/>
                <w:bCs/>
              </w:rPr>
            </w:pPr>
            <w:r>
              <w:rPr>
                <w:rFonts w:ascii="Century Gothic" w:hAnsi="Century Gothic"/>
                <w:bCs/>
              </w:rPr>
              <w:t>Presidente: Segretario Comunale</w:t>
            </w:r>
          </w:p>
          <w:p w:rsidR="00C65F99" w:rsidRDefault="00C65F99" w:rsidP="008403C4">
            <w:pPr>
              <w:rPr>
                <w:rFonts w:ascii="Century Gothic" w:hAnsi="Century Gothic"/>
                <w:bCs/>
              </w:rPr>
            </w:pPr>
            <w:r>
              <w:rPr>
                <w:rFonts w:ascii="Century Gothic" w:hAnsi="Century Gothic"/>
                <w:bCs/>
              </w:rPr>
              <w:t>Co</w:t>
            </w:r>
            <w:r w:rsidR="001B79E6">
              <w:rPr>
                <w:rFonts w:ascii="Century Gothic" w:hAnsi="Century Gothic"/>
                <w:bCs/>
              </w:rPr>
              <w:t>mponenti: Segretario Comunale.</w:t>
            </w:r>
          </w:p>
          <w:p w:rsidR="00C65F99" w:rsidRDefault="00C65F99" w:rsidP="008403C4">
            <w:pPr>
              <w:rPr>
                <w:rFonts w:ascii="Century Gothic" w:hAnsi="Century Gothic"/>
                <w:bCs/>
              </w:rPr>
            </w:pPr>
            <w:r>
              <w:rPr>
                <w:rFonts w:ascii="Century Gothic" w:hAnsi="Century Gothic"/>
                <w:bCs/>
              </w:rPr>
              <w:t>Segretario verbalizzante: Istruttore  Amm.vo</w:t>
            </w:r>
          </w:p>
          <w:p w:rsidR="00C65F99" w:rsidRDefault="00C65F99" w:rsidP="008403C4">
            <w:pPr>
              <w:rPr>
                <w:rFonts w:ascii="Century Gothic" w:hAnsi="Century Gothic"/>
                <w:bCs/>
              </w:rPr>
            </w:pPr>
            <w:r>
              <w:rPr>
                <w:rFonts w:ascii="Century Gothic" w:hAnsi="Century Gothic"/>
                <w:bCs/>
              </w:rPr>
              <w:t>Organizzazioni sindacali amm</w:t>
            </w:r>
            <w:r w:rsidR="001B79E6">
              <w:rPr>
                <w:rFonts w:ascii="Century Gothic" w:hAnsi="Century Gothic"/>
                <w:bCs/>
              </w:rPr>
              <w:t>esse alla contrattazione: CISL-F</w:t>
            </w:r>
            <w:r>
              <w:rPr>
                <w:rFonts w:ascii="Century Gothic" w:hAnsi="Century Gothic"/>
                <w:bCs/>
              </w:rPr>
              <w:t>P, CGIL</w:t>
            </w:r>
            <w:r w:rsidR="001B79E6">
              <w:rPr>
                <w:rFonts w:ascii="Century Gothic" w:hAnsi="Century Gothic"/>
                <w:bCs/>
              </w:rPr>
              <w:t>-FP</w:t>
            </w:r>
            <w:r w:rsidR="008B00D5">
              <w:rPr>
                <w:rFonts w:ascii="Century Gothic" w:hAnsi="Century Gothic"/>
                <w:bCs/>
              </w:rPr>
              <w:t>, UIL</w:t>
            </w:r>
            <w:r>
              <w:rPr>
                <w:rFonts w:ascii="Century Gothic" w:hAnsi="Century Gothic"/>
                <w:bCs/>
              </w:rPr>
              <w:t>.</w:t>
            </w:r>
          </w:p>
          <w:p w:rsidR="00C65F99" w:rsidRDefault="00C65F99" w:rsidP="008B00D5">
            <w:pPr>
              <w:rPr>
                <w:rFonts w:ascii="Century Gothic" w:hAnsi="Century Gothic"/>
                <w:bCs/>
              </w:rPr>
            </w:pPr>
            <w:r>
              <w:rPr>
                <w:rFonts w:ascii="Century Gothic" w:hAnsi="Century Gothic"/>
                <w:bCs/>
              </w:rPr>
              <w:t>Organizzazi</w:t>
            </w:r>
            <w:r w:rsidR="00736346">
              <w:rPr>
                <w:rFonts w:ascii="Century Gothic" w:hAnsi="Century Gothic"/>
                <w:bCs/>
              </w:rPr>
              <w:t>oni sindacali firmatarie: CISL-F</w:t>
            </w:r>
            <w:r w:rsidR="008B00D5">
              <w:rPr>
                <w:rFonts w:ascii="Century Gothic" w:hAnsi="Century Gothic"/>
                <w:bCs/>
              </w:rPr>
              <w:t>P</w:t>
            </w:r>
          </w:p>
        </w:tc>
      </w:tr>
      <w:tr w:rsidR="000E5D2B" w:rsidTr="0027772A">
        <w:tc>
          <w:tcPr>
            <w:tcW w:w="0" w:type="auto"/>
          </w:tcPr>
          <w:p w:rsidR="0027772A" w:rsidRDefault="00C65F99" w:rsidP="008403C4">
            <w:pPr>
              <w:rPr>
                <w:rFonts w:ascii="Century Gothic" w:hAnsi="Century Gothic"/>
                <w:bCs/>
              </w:rPr>
            </w:pPr>
            <w:r>
              <w:rPr>
                <w:rFonts w:ascii="Century Gothic" w:hAnsi="Century Gothic"/>
                <w:bCs/>
              </w:rPr>
              <w:t>Soggetti destinatari</w:t>
            </w:r>
          </w:p>
        </w:tc>
        <w:tc>
          <w:tcPr>
            <w:tcW w:w="0" w:type="auto"/>
          </w:tcPr>
          <w:p w:rsidR="0027772A" w:rsidRDefault="00C65F99" w:rsidP="008403C4">
            <w:pPr>
              <w:rPr>
                <w:rFonts w:ascii="Century Gothic" w:hAnsi="Century Gothic"/>
                <w:bCs/>
              </w:rPr>
            </w:pPr>
            <w:r>
              <w:rPr>
                <w:rFonts w:ascii="Century Gothic" w:hAnsi="Century Gothic"/>
                <w:bCs/>
              </w:rPr>
              <w:t>Dipendenti dei livelli</w:t>
            </w:r>
          </w:p>
        </w:tc>
      </w:tr>
      <w:tr w:rsidR="000E5D2B" w:rsidTr="0027772A">
        <w:tc>
          <w:tcPr>
            <w:tcW w:w="0" w:type="auto"/>
          </w:tcPr>
          <w:p w:rsidR="0027772A" w:rsidRDefault="00C65F99" w:rsidP="008403C4">
            <w:pPr>
              <w:rPr>
                <w:rFonts w:ascii="Century Gothic" w:hAnsi="Century Gothic"/>
                <w:bCs/>
              </w:rPr>
            </w:pPr>
            <w:r>
              <w:rPr>
                <w:rFonts w:ascii="Century Gothic" w:hAnsi="Century Gothic"/>
                <w:bCs/>
              </w:rPr>
              <w:t>Materie trattate dal contratto integrativo (descrizione sintetica)</w:t>
            </w:r>
          </w:p>
        </w:tc>
        <w:tc>
          <w:tcPr>
            <w:tcW w:w="0" w:type="auto"/>
          </w:tcPr>
          <w:p w:rsidR="0027772A" w:rsidRDefault="00C65F99" w:rsidP="00C65F99">
            <w:pPr>
              <w:pStyle w:val="Paragrafoelenco"/>
              <w:numPr>
                <w:ilvl w:val="0"/>
                <w:numId w:val="6"/>
              </w:numPr>
              <w:rPr>
                <w:rFonts w:ascii="Century Gothic" w:hAnsi="Century Gothic"/>
                <w:bCs/>
              </w:rPr>
            </w:pPr>
            <w:r>
              <w:rPr>
                <w:rFonts w:ascii="Century Gothic" w:hAnsi="Century Gothic"/>
                <w:bCs/>
              </w:rPr>
              <w:t>Salario accessorio di parte stabile</w:t>
            </w:r>
          </w:p>
          <w:p w:rsidR="00C65F99" w:rsidRDefault="00C65F99" w:rsidP="00C65F99">
            <w:pPr>
              <w:pStyle w:val="Paragrafoelenco"/>
              <w:numPr>
                <w:ilvl w:val="0"/>
                <w:numId w:val="6"/>
              </w:numPr>
              <w:rPr>
                <w:rFonts w:ascii="Century Gothic" w:hAnsi="Century Gothic"/>
                <w:bCs/>
              </w:rPr>
            </w:pPr>
            <w:r>
              <w:rPr>
                <w:rFonts w:ascii="Century Gothic" w:hAnsi="Century Gothic"/>
                <w:bCs/>
              </w:rPr>
              <w:t>Salario accessorio di parte variabile</w:t>
            </w:r>
          </w:p>
          <w:p w:rsidR="00C65F99" w:rsidRPr="00C65F99" w:rsidRDefault="00C65F99" w:rsidP="00C65F99">
            <w:pPr>
              <w:pStyle w:val="Paragrafoelenco"/>
              <w:numPr>
                <w:ilvl w:val="0"/>
                <w:numId w:val="6"/>
              </w:numPr>
              <w:rPr>
                <w:rFonts w:ascii="Century Gothic" w:hAnsi="Century Gothic"/>
                <w:bCs/>
              </w:rPr>
            </w:pPr>
            <w:r>
              <w:rPr>
                <w:rFonts w:ascii="Century Gothic" w:hAnsi="Century Gothic"/>
                <w:bCs/>
              </w:rPr>
              <w:t>Economie anni precedenti</w:t>
            </w:r>
          </w:p>
        </w:tc>
      </w:tr>
      <w:tr w:rsidR="000E5D2B" w:rsidTr="0027772A">
        <w:tc>
          <w:tcPr>
            <w:tcW w:w="0" w:type="auto"/>
          </w:tcPr>
          <w:p w:rsidR="00C65F99" w:rsidRPr="000E5D2B" w:rsidRDefault="00C65F99" w:rsidP="008403C4">
            <w:pPr>
              <w:rPr>
                <w:rFonts w:ascii="Century Gothic" w:hAnsi="Century Gothic"/>
                <w:bCs/>
              </w:rPr>
            </w:pPr>
            <w:r w:rsidRPr="000E5D2B">
              <w:rPr>
                <w:rFonts w:ascii="Century Gothic" w:hAnsi="Century Gothic"/>
                <w:bCs/>
              </w:rPr>
              <w:t>Rispetto dell’iter adempimenti</w:t>
            </w:r>
            <w:r w:rsidR="000E5D2B" w:rsidRPr="000E5D2B">
              <w:rPr>
                <w:rFonts w:ascii="Century Gothic" w:hAnsi="Century Gothic"/>
                <w:bCs/>
              </w:rPr>
              <w:t xml:space="preserve"> </w:t>
            </w:r>
            <w:r w:rsidRPr="000E5D2B">
              <w:rPr>
                <w:rFonts w:ascii="Century Gothic" w:hAnsi="Century Gothic"/>
                <w:bCs/>
              </w:rPr>
              <w:t xml:space="preserve">procedurali </w:t>
            </w:r>
            <w:r w:rsidR="000E5D2B" w:rsidRPr="000E5D2B">
              <w:rPr>
                <w:rFonts w:ascii="Century Gothic" w:hAnsi="Century Gothic"/>
                <w:bCs/>
              </w:rPr>
              <w:t xml:space="preserve">e </w:t>
            </w:r>
            <w:r w:rsidRPr="000E5D2B">
              <w:rPr>
                <w:rFonts w:ascii="Century Gothic" w:hAnsi="Century Gothic"/>
                <w:bCs/>
              </w:rPr>
              <w:t>degli atti</w:t>
            </w:r>
            <w:r w:rsidR="000E5D2B" w:rsidRPr="000E5D2B">
              <w:rPr>
                <w:rFonts w:ascii="Century Gothic" w:hAnsi="Century Gothic"/>
                <w:bCs/>
              </w:rPr>
              <w:t xml:space="preserve"> </w:t>
            </w:r>
            <w:r w:rsidRPr="000E5D2B">
              <w:rPr>
                <w:rFonts w:ascii="Century Gothic" w:hAnsi="Century Gothic"/>
                <w:bCs/>
              </w:rPr>
              <w:t>propedeutici e succe</w:t>
            </w:r>
            <w:r w:rsidR="00272F5C">
              <w:rPr>
                <w:rFonts w:ascii="Century Gothic" w:hAnsi="Century Gothic"/>
                <w:bCs/>
              </w:rPr>
              <w:t>s</w:t>
            </w:r>
            <w:r w:rsidRPr="000E5D2B">
              <w:rPr>
                <w:rFonts w:ascii="Century Gothic" w:hAnsi="Century Gothic"/>
                <w:bCs/>
              </w:rPr>
              <w:t>sivi alla contrattazione</w:t>
            </w:r>
          </w:p>
          <w:p w:rsidR="00C65F99" w:rsidRPr="000E5D2B" w:rsidRDefault="00C65F99" w:rsidP="008403C4">
            <w:pPr>
              <w:rPr>
                <w:rFonts w:ascii="Century Gothic" w:hAnsi="Century Gothic"/>
                <w:bCs/>
              </w:rPr>
            </w:pPr>
          </w:p>
        </w:tc>
        <w:tc>
          <w:tcPr>
            <w:tcW w:w="0" w:type="auto"/>
          </w:tcPr>
          <w:p w:rsidR="0027772A" w:rsidRDefault="000E5D2B" w:rsidP="008403C4">
            <w:pPr>
              <w:rPr>
                <w:rFonts w:ascii="Century Gothic" w:hAnsi="Century Gothic"/>
                <w:bCs/>
              </w:rPr>
            </w:pPr>
            <w:r>
              <w:rPr>
                <w:rFonts w:ascii="Century Gothic" w:hAnsi="Century Gothic"/>
                <w:bCs/>
              </w:rPr>
              <w:t>Intervento dell’Organo di controllo interno. Allegazione della certificazione dell’Organo di controllo interno alla relazione illustrativa:</w:t>
            </w:r>
          </w:p>
          <w:p w:rsidR="000E5D2B" w:rsidRDefault="000E5D2B" w:rsidP="000E5D2B">
            <w:pPr>
              <w:pStyle w:val="Paragrafoelenco"/>
              <w:numPr>
                <w:ilvl w:val="0"/>
                <w:numId w:val="7"/>
              </w:numPr>
              <w:rPr>
                <w:rFonts w:ascii="Century Gothic" w:hAnsi="Century Gothic"/>
                <w:bCs/>
              </w:rPr>
            </w:pPr>
            <w:r>
              <w:rPr>
                <w:rFonts w:ascii="Century Gothic" w:hAnsi="Century Gothic"/>
                <w:bCs/>
              </w:rPr>
              <w:t>La presente relazione è propedeutica all’acquisizione della certificazione da parte del revisore dei conti.</w:t>
            </w:r>
          </w:p>
          <w:p w:rsidR="000E5D2B" w:rsidRPr="000E5D2B" w:rsidRDefault="000E5D2B" w:rsidP="000E5D2B">
            <w:pPr>
              <w:pStyle w:val="Paragrafoelenco"/>
              <w:numPr>
                <w:ilvl w:val="0"/>
                <w:numId w:val="7"/>
              </w:numPr>
              <w:rPr>
                <w:rFonts w:ascii="Century Gothic" w:hAnsi="Century Gothic"/>
                <w:bCs/>
              </w:rPr>
            </w:pPr>
            <w:r>
              <w:rPr>
                <w:rFonts w:ascii="Century Gothic" w:hAnsi="Century Gothic"/>
                <w:bCs/>
              </w:rPr>
              <w:t xml:space="preserve">Nel caso il revisore dovesse effettuare rilievi questi saranno integralmente trascritti nella presente scheda da rielaborarsi allo scopo prima della sottoscrizione definitva. </w:t>
            </w:r>
          </w:p>
          <w:p w:rsidR="000E5D2B" w:rsidRDefault="000E5D2B" w:rsidP="008403C4">
            <w:pPr>
              <w:rPr>
                <w:rFonts w:ascii="Century Gothic" w:hAnsi="Century Gothic"/>
                <w:bCs/>
              </w:rPr>
            </w:pPr>
          </w:p>
        </w:tc>
      </w:tr>
      <w:tr w:rsidR="000E5D2B" w:rsidTr="000E5D2B">
        <w:tc>
          <w:tcPr>
            <w:tcW w:w="0" w:type="auto"/>
          </w:tcPr>
          <w:p w:rsidR="000E5D2B" w:rsidRPr="000E5D2B" w:rsidRDefault="000E5D2B" w:rsidP="000E5D2B">
            <w:pPr>
              <w:rPr>
                <w:rFonts w:ascii="Century Gothic" w:hAnsi="Century Gothic"/>
                <w:bCs/>
              </w:rPr>
            </w:pPr>
            <w:r w:rsidRPr="000E5D2B">
              <w:rPr>
                <w:rFonts w:ascii="Century Gothic" w:hAnsi="Century Gothic"/>
                <w:bCs/>
              </w:rPr>
              <w:t>Rispetto dell’iter adempimenti procedurali e degli atti propedeutici e succe</w:t>
            </w:r>
            <w:r w:rsidR="00272F5C">
              <w:rPr>
                <w:rFonts w:ascii="Century Gothic" w:hAnsi="Century Gothic"/>
                <w:bCs/>
              </w:rPr>
              <w:t>s</w:t>
            </w:r>
            <w:r w:rsidRPr="000E5D2B">
              <w:rPr>
                <w:rFonts w:ascii="Century Gothic" w:hAnsi="Century Gothic"/>
                <w:bCs/>
              </w:rPr>
              <w:t>sivi alla contrattazione</w:t>
            </w:r>
          </w:p>
          <w:p w:rsidR="000E5D2B" w:rsidRDefault="000E5D2B" w:rsidP="00CE2285">
            <w:pPr>
              <w:rPr>
                <w:rFonts w:ascii="Century Gothic" w:hAnsi="Century Gothic"/>
                <w:bCs/>
              </w:rPr>
            </w:pPr>
          </w:p>
        </w:tc>
        <w:tc>
          <w:tcPr>
            <w:tcW w:w="0" w:type="auto"/>
          </w:tcPr>
          <w:p w:rsidR="007621AB" w:rsidRDefault="000E5D2B" w:rsidP="00CE2285">
            <w:pPr>
              <w:rPr>
                <w:rFonts w:ascii="Century Gothic" w:hAnsi="Century Gothic"/>
                <w:bCs/>
              </w:rPr>
            </w:pPr>
            <w:r>
              <w:rPr>
                <w:rFonts w:ascii="Century Gothic" w:hAnsi="Century Gothic"/>
                <w:bCs/>
              </w:rPr>
              <w:t xml:space="preserve">Attestazione del rispetto degli obblighi di legge </w:t>
            </w:r>
            <w:r w:rsidR="007621AB">
              <w:rPr>
                <w:rFonts w:ascii="Century Gothic" w:hAnsi="Century Gothic"/>
                <w:bCs/>
              </w:rPr>
              <w:t>che in caso di inadempimento comportano la sanzione del divieto di erogazione della retribuzione accessoria:</w:t>
            </w:r>
          </w:p>
          <w:p w:rsidR="007621AB" w:rsidRPr="007621AB" w:rsidRDefault="007621AB" w:rsidP="007621AB">
            <w:pPr>
              <w:pStyle w:val="Paragrafoelenco"/>
              <w:numPr>
                <w:ilvl w:val="0"/>
                <w:numId w:val="7"/>
              </w:numPr>
              <w:rPr>
                <w:rFonts w:ascii="Century Gothic" w:hAnsi="Century Gothic"/>
                <w:b/>
                <w:bCs/>
              </w:rPr>
            </w:pPr>
            <w:r>
              <w:rPr>
                <w:rFonts w:ascii="Century Gothic" w:hAnsi="Century Gothic"/>
                <w:bCs/>
              </w:rPr>
              <w:t xml:space="preserve">E’ stato adottato il piano delle perfomance previsto dall’Unione dei Comuni del Coros. </w:t>
            </w:r>
            <w:r w:rsidRPr="007621AB">
              <w:rPr>
                <w:rFonts w:ascii="Century Gothic" w:hAnsi="Century Gothic"/>
                <w:b/>
                <w:bCs/>
              </w:rPr>
              <w:t>SI</w:t>
            </w:r>
          </w:p>
          <w:p w:rsidR="000E5D2B" w:rsidRPr="007621AB" w:rsidRDefault="007621AB" w:rsidP="007621AB">
            <w:pPr>
              <w:pStyle w:val="Paragrafoelenco"/>
              <w:numPr>
                <w:ilvl w:val="0"/>
                <w:numId w:val="7"/>
              </w:numPr>
              <w:rPr>
                <w:rFonts w:ascii="Century Gothic" w:hAnsi="Century Gothic"/>
                <w:bCs/>
              </w:rPr>
            </w:pPr>
            <w:r>
              <w:rPr>
                <w:rFonts w:ascii="Century Gothic" w:hAnsi="Century Gothic"/>
                <w:bCs/>
              </w:rPr>
              <w:lastRenderedPageBreak/>
              <w:t xml:space="preserve">E’ stato assolto l’obbligo di pubblicazione di cui ai commi 6 e 8 dell’art. 11 del D.Lgs. 150/2009: </w:t>
            </w:r>
            <w:r w:rsidRPr="007621AB">
              <w:rPr>
                <w:rFonts w:ascii="Century Gothic" w:hAnsi="Century Gothic"/>
                <w:b/>
                <w:bCs/>
              </w:rPr>
              <w:t>SI.</w:t>
            </w:r>
            <w:r w:rsidR="000E5D2B" w:rsidRPr="007621AB">
              <w:rPr>
                <w:rFonts w:ascii="Century Gothic" w:hAnsi="Century Gothic"/>
                <w:bCs/>
              </w:rPr>
              <w:t xml:space="preserve"> </w:t>
            </w:r>
          </w:p>
        </w:tc>
      </w:tr>
    </w:tbl>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 xml:space="preserve"> </w:t>
      </w:r>
    </w:p>
    <w:p w:rsidR="00C42C0F" w:rsidRDefault="007621AB" w:rsidP="00030AD3">
      <w:pPr>
        <w:rPr>
          <w:rFonts w:ascii="Century Gothic" w:hAnsi="Century Gothic"/>
          <w:bCs/>
        </w:rPr>
      </w:pPr>
      <w:r>
        <w:rPr>
          <w:rFonts w:ascii="Century Gothic" w:hAnsi="Century Gothic"/>
          <w:bCs/>
        </w:rPr>
        <w:t>II.2 Modulo 2</w:t>
      </w:r>
    </w:p>
    <w:p w:rsidR="007621AB" w:rsidRDefault="007621AB" w:rsidP="007621AB">
      <w:pPr>
        <w:rPr>
          <w:rFonts w:ascii="Century Gothic" w:hAnsi="Century Gothic"/>
          <w:bCs/>
        </w:rPr>
      </w:pPr>
    </w:p>
    <w:p w:rsidR="007621AB" w:rsidRDefault="007621AB" w:rsidP="00030AD3">
      <w:pPr>
        <w:jc w:val="both"/>
        <w:rPr>
          <w:rFonts w:ascii="Century Gothic" w:hAnsi="Century Gothic"/>
          <w:bCs/>
        </w:rPr>
      </w:pPr>
      <w:r>
        <w:rPr>
          <w:rFonts w:ascii="Century Gothic" w:hAnsi="Century Gothic"/>
          <w:bCs/>
        </w:rPr>
        <w:t>Illustrazione dell’articolato del contratto (attestazione della compatibilità con i vincoli derivanti da norme di legge e di contratto nazionale – Modalità di utilizzo delle risorse accessorie – risultati attesi – altre informazioni utili).</w:t>
      </w:r>
    </w:p>
    <w:p w:rsidR="007621AB" w:rsidRDefault="007621AB" w:rsidP="007621AB">
      <w:pPr>
        <w:rPr>
          <w:rFonts w:ascii="Century Gothic" w:hAnsi="Century Gothic"/>
          <w:bCs/>
        </w:rPr>
      </w:pPr>
    </w:p>
    <w:p w:rsidR="007621AB" w:rsidRDefault="007621AB" w:rsidP="00030AD3">
      <w:pPr>
        <w:jc w:val="both"/>
        <w:rPr>
          <w:rFonts w:ascii="Century Gothic" w:hAnsi="Century Gothic"/>
          <w:bCs/>
        </w:rPr>
      </w:pPr>
      <w:r>
        <w:rPr>
          <w:rFonts w:ascii="Century Gothic" w:hAnsi="Century Gothic"/>
          <w:bCs/>
        </w:rPr>
        <w:t xml:space="preserve">Ai sensi dell’art. 5 del CCNL 01/04/1999, così come sostituito dall’art. 4 del CCNL 22/01/2004, in base al contratto collettivo decentrato integrativo vigente, la delegazione trattante nella seduta del </w:t>
      </w:r>
      <w:r w:rsidR="00B66393">
        <w:rPr>
          <w:rFonts w:ascii="Century Gothic" w:hAnsi="Century Gothic"/>
          <w:bCs/>
        </w:rPr>
        <w:t xml:space="preserve">09/06/2014 </w:t>
      </w:r>
      <w:r>
        <w:rPr>
          <w:rFonts w:ascii="Century Gothic" w:hAnsi="Century Gothic"/>
          <w:bCs/>
        </w:rPr>
        <w:t>(Cfr. verbale n. 1 in pari data):</w:t>
      </w:r>
    </w:p>
    <w:p w:rsidR="00486FD9" w:rsidRDefault="00486FD9" w:rsidP="00030AD3">
      <w:pPr>
        <w:pStyle w:val="Paragrafoelenco"/>
        <w:numPr>
          <w:ilvl w:val="0"/>
          <w:numId w:val="7"/>
        </w:numPr>
        <w:jc w:val="both"/>
        <w:rPr>
          <w:rFonts w:ascii="Century Gothic" w:hAnsi="Century Gothic"/>
          <w:b/>
          <w:bCs/>
        </w:rPr>
      </w:pPr>
      <w:r>
        <w:rPr>
          <w:rFonts w:ascii="Century Gothic" w:hAnsi="Century Gothic"/>
          <w:bCs/>
        </w:rPr>
        <w:t>Ha preso atto della consistenza del fon</w:t>
      </w:r>
      <w:r w:rsidR="00B66393">
        <w:rPr>
          <w:rFonts w:ascii="Century Gothic" w:hAnsi="Century Gothic"/>
          <w:bCs/>
        </w:rPr>
        <w:t>do delle risorse decentrate 2013</w:t>
      </w:r>
      <w:r>
        <w:rPr>
          <w:rFonts w:ascii="Century Gothic" w:hAnsi="Century Gothic"/>
          <w:bCs/>
        </w:rPr>
        <w:t xml:space="preserve"> (Risorse decentrate stabili e variabili) quant</w:t>
      </w:r>
      <w:r w:rsidR="001B79E6">
        <w:rPr>
          <w:rFonts w:ascii="Century Gothic" w:hAnsi="Century Gothic"/>
          <w:bCs/>
        </w:rPr>
        <w:t xml:space="preserve">ificato in Euro </w:t>
      </w:r>
      <w:r w:rsidR="00B66393">
        <w:rPr>
          <w:rFonts w:ascii="Century Gothic" w:hAnsi="Century Gothic"/>
          <w:bCs/>
        </w:rPr>
        <w:t>31.736,41</w:t>
      </w:r>
      <w:r w:rsidR="001B79E6">
        <w:rPr>
          <w:rFonts w:ascii="Century Gothic" w:hAnsi="Century Gothic"/>
          <w:bCs/>
        </w:rPr>
        <w:t xml:space="preserve">di cui Euro </w:t>
      </w:r>
      <w:r w:rsidR="00B66393">
        <w:rPr>
          <w:rFonts w:ascii="Century Gothic" w:hAnsi="Century Gothic"/>
          <w:bCs/>
        </w:rPr>
        <w:t xml:space="preserve">7268,42 </w:t>
      </w:r>
      <w:r>
        <w:rPr>
          <w:rFonts w:ascii="Century Gothic" w:hAnsi="Century Gothic"/>
          <w:bCs/>
        </w:rPr>
        <w:t>economie anni precedenti regolarmente certificate dal Revisore dei Conti in confor</w:t>
      </w:r>
      <w:r w:rsidR="00253F8B">
        <w:rPr>
          <w:rFonts w:ascii="Century Gothic" w:hAnsi="Century Gothic"/>
          <w:bCs/>
        </w:rPr>
        <w:t>mità alla Circolare n. 16 del 02</w:t>
      </w:r>
      <w:r>
        <w:rPr>
          <w:rFonts w:ascii="Century Gothic" w:hAnsi="Century Gothic"/>
          <w:bCs/>
        </w:rPr>
        <w:t>/05/2012 del Dipartimento della Ragioneria Generale dello Stato.</w:t>
      </w:r>
      <w:r w:rsidR="005B1790">
        <w:rPr>
          <w:rFonts w:ascii="Century Gothic" w:hAnsi="Century Gothic"/>
          <w:bCs/>
        </w:rPr>
        <w:t xml:space="preserve"> </w:t>
      </w:r>
      <w:r w:rsidR="005B1790" w:rsidRPr="005B1790">
        <w:rPr>
          <w:rFonts w:ascii="Century Gothic" w:hAnsi="Century Gothic"/>
          <w:b/>
          <w:bCs/>
        </w:rPr>
        <w:t>Tali somme non rilevano ai fini della verifica del rispetto dell’art. 9 comma 2 bis Legge 122/2010</w:t>
      </w:r>
    </w:p>
    <w:p w:rsidR="00667F49" w:rsidRDefault="00667F49" w:rsidP="00030AD3">
      <w:pPr>
        <w:pStyle w:val="Paragrafoelenco"/>
        <w:numPr>
          <w:ilvl w:val="0"/>
          <w:numId w:val="7"/>
        </w:numPr>
        <w:jc w:val="both"/>
        <w:rPr>
          <w:rFonts w:ascii="Century Gothic" w:hAnsi="Century Gothic"/>
          <w:bCs/>
        </w:rPr>
      </w:pPr>
      <w:r>
        <w:rPr>
          <w:rFonts w:ascii="Century Gothic" w:hAnsi="Century Gothic"/>
          <w:bCs/>
        </w:rPr>
        <w:t xml:space="preserve">Si è attenuta alle aree di indirizzo dettate dall’amministrazione con provvedimento </w:t>
      </w:r>
      <w:r w:rsidRPr="001B427C">
        <w:rPr>
          <w:rFonts w:ascii="Century Gothic" w:hAnsi="Century Gothic"/>
          <w:b/>
          <w:bCs/>
        </w:rPr>
        <w:t>n.</w:t>
      </w:r>
      <w:r w:rsidR="00F15325">
        <w:rPr>
          <w:rFonts w:ascii="Century Gothic" w:hAnsi="Century Gothic"/>
          <w:b/>
          <w:bCs/>
        </w:rPr>
        <w:t xml:space="preserve"> 111</w:t>
      </w:r>
      <w:r w:rsidRPr="001B427C">
        <w:rPr>
          <w:rFonts w:ascii="Century Gothic" w:hAnsi="Century Gothic"/>
          <w:b/>
          <w:bCs/>
        </w:rPr>
        <w:t xml:space="preserve"> del </w:t>
      </w:r>
      <w:r w:rsidR="00F15325">
        <w:rPr>
          <w:rFonts w:ascii="Century Gothic" w:hAnsi="Century Gothic"/>
          <w:b/>
          <w:bCs/>
        </w:rPr>
        <w:t>25</w:t>
      </w:r>
      <w:r w:rsidRPr="001B427C">
        <w:rPr>
          <w:rFonts w:ascii="Century Gothic" w:hAnsi="Century Gothic"/>
          <w:b/>
          <w:bCs/>
        </w:rPr>
        <w:t>/11/201</w:t>
      </w:r>
      <w:r w:rsidR="00F15325">
        <w:rPr>
          <w:rFonts w:ascii="Century Gothic" w:hAnsi="Century Gothic"/>
          <w:b/>
          <w:bCs/>
        </w:rPr>
        <w:t>3</w:t>
      </w:r>
      <w:r>
        <w:rPr>
          <w:rFonts w:ascii="Century Gothic" w:hAnsi="Century Gothic"/>
          <w:bCs/>
        </w:rPr>
        <w:t xml:space="preserve"> di definizione  degli obiettivi e riconoscimento delle attività tese al miglioramento dell’efficienza, economicità, ed efficacia dei servizi.</w:t>
      </w:r>
    </w:p>
    <w:p w:rsidR="005B1790" w:rsidRPr="00667F49" w:rsidRDefault="00667F49" w:rsidP="00667F49">
      <w:pPr>
        <w:pStyle w:val="Paragrafoelenco"/>
        <w:jc w:val="both"/>
        <w:rPr>
          <w:rFonts w:ascii="Century Gothic" w:hAnsi="Century Gothic"/>
          <w:bCs/>
        </w:rPr>
      </w:pPr>
      <w:r>
        <w:rPr>
          <w:rFonts w:ascii="Century Gothic" w:hAnsi="Century Gothic"/>
          <w:bCs/>
        </w:rPr>
        <w:t xml:space="preserve"> </w:t>
      </w:r>
    </w:p>
    <w:p w:rsidR="00667F49" w:rsidRDefault="00667F49" w:rsidP="00667F49">
      <w:pPr>
        <w:pStyle w:val="Paragrafoelenco"/>
        <w:numPr>
          <w:ilvl w:val="0"/>
          <w:numId w:val="9"/>
        </w:numPr>
        <w:rPr>
          <w:rFonts w:ascii="Century Gothic" w:hAnsi="Century Gothic"/>
          <w:bCs/>
        </w:rPr>
      </w:pPr>
      <w:r>
        <w:rPr>
          <w:rFonts w:ascii="Century Gothic" w:hAnsi="Century Gothic"/>
          <w:bCs/>
        </w:rPr>
        <w:t>Fondo per l’incentivazione della produttiva e miglioramento dei servizi (merito e professionalità), e riconoscimento delle particolari responsabilità.</w:t>
      </w:r>
    </w:p>
    <w:p w:rsidR="00667F49" w:rsidRDefault="00667F49" w:rsidP="00667F49">
      <w:pPr>
        <w:pStyle w:val="Paragrafoelenco"/>
        <w:rPr>
          <w:rFonts w:ascii="Century Gothic" w:hAnsi="Century Gothic"/>
          <w:bCs/>
        </w:rPr>
      </w:pPr>
    </w:p>
    <w:p w:rsidR="00667F49" w:rsidRPr="001B427C" w:rsidRDefault="00667F49" w:rsidP="00030AD3">
      <w:pPr>
        <w:pStyle w:val="Paragrafoelenco"/>
        <w:jc w:val="both"/>
        <w:rPr>
          <w:rFonts w:ascii="Century Gothic" w:hAnsi="Century Gothic"/>
          <w:b/>
          <w:bCs/>
        </w:rPr>
      </w:pPr>
      <w:r>
        <w:rPr>
          <w:rFonts w:ascii="Century Gothic" w:hAnsi="Century Gothic"/>
          <w:bCs/>
        </w:rPr>
        <w:t xml:space="preserve">Le risorse decentrate destinate alla costituzione del fondo di cui sopra, sono ripartite a ciascun responsabile sulla base degli obiettivi assegnati con delibera di giunta comunale </w:t>
      </w:r>
      <w:r w:rsidRPr="001B427C">
        <w:rPr>
          <w:rFonts w:ascii="Century Gothic" w:hAnsi="Century Gothic"/>
          <w:b/>
          <w:bCs/>
        </w:rPr>
        <w:t xml:space="preserve">n. </w:t>
      </w:r>
      <w:r w:rsidR="0071388C">
        <w:rPr>
          <w:rFonts w:ascii="Century Gothic" w:hAnsi="Century Gothic"/>
          <w:b/>
          <w:bCs/>
        </w:rPr>
        <w:t>111</w:t>
      </w:r>
      <w:r w:rsidRPr="001B427C">
        <w:rPr>
          <w:rFonts w:ascii="Century Gothic" w:hAnsi="Century Gothic"/>
          <w:b/>
          <w:bCs/>
        </w:rPr>
        <w:t xml:space="preserve"> del </w:t>
      </w:r>
      <w:r w:rsidR="0071388C">
        <w:rPr>
          <w:rFonts w:ascii="Century Gothic" w:hAnsi="Century Gothic"/>
          <w:b/>
          <w:bCs/>
        </w:rPr>
        <w:t>25/11/2013</w:t>
      </w:r>
      <w:r w:rsidRPr="001B427C">
        <w:rPr>
          <w:rFonts w:ascii="Century Gothic" w:hAnsi="Century Gothic"/>
          <w:b/>
          <w:bCs/>
        </w:rPr>
        <w:t>.</w:t>
      </w:r>
    </w:p>
    <w:p w:rsidR="00667F49" w:rsidRDefault="00667F49" w:rsidP="00030AD3">
      <w:pPr>
        <w:pStyle w:val="Paragrafoelenco"/>
        <w:jc w:val="both"/>
        <w:rPr>
          <w:rFonts w:ascii="Century Gothic" w:hAnsi="Century Gothic"/>
          <w:bCs/>
        </w:rPr>
      </w:pPr>
      <w:r>
        <w:rPr>
          <w:rFonts w:ascii="Century Gothic" w:hAnsi="Century Gothic"/>
          <w:bCs/>
        </w:rPr>
        <w:t>Esse sono finalizzate, quindi a far fronte a specifiche esigenze e a promuovere effettivi e significativi miglioramenti nei livelli di efficienza ed efficacia dell’ente e di qualità dei servizi istituzionali. I responsabili dei servizi i</w:t>
      </w:r>
      <w:r w:rsidR="00EA4A37">
        <w:rPr>
          <w:rFonts w:ascii="Century Gothic" w:hAnsi="Century Gothic"/>
          <w:bCs/>
        </w:rPr>
        <w:t>ndicano sulla base di adeguati obiettivi le risorse da attribuire ad ogni area.</w:t>
      </w:r>
    </w:p>
    <w:p w:rsidR="00EA4A37" w:rsidRDefault="00EA4A37" w:rsidP="00030AD3">
      <w:pPr>
        <w:pStyle w:val="Paragrafoelenco"/>
        <w:jc w:val="both"/>
        <w:rPr>
          <w:rFonts w:ascii="Century Gothic" w:hAnsi="Century Gothic"/>
          <w:bCs/>
        </w:rPr>
      </w:pPr>
      <w:r>
        <w:rPr>
          <w:rFonts w:ascii="Century Gothic" w:hAnsi="Century Gothic"/>
          <w:bCs/>
        </w:rPr>
        <w:t>La liquidazione dei compensi è effettuata dall’Ufficio Ragioneria, previa scheda di valutazione fornita dai responsabili di area, tenendo conto dei parametri e della metodologia del piano delle performance dell’ Unione dei Comuni del Coros, vigente.</w:t>
      </w:r>
    </w:p>
    <w:p w:rsidR="00EA4A37" w:rsidRDefault="00EA4A37" w:rsidP="00030AD3">
      <w:pPr>
        <w:pStyle w:val="Paragrafoelenco"/>
        <w:ind w:left="709" w:firstLine="11"/>
        <w:jc w:val="both"/>
        <w:rPr>
          <w:rFonts w:ascii="Century Gothic" w:hAnsi="Century Gothic"/>
          <w:bCs/>
        </w:rPr>
      </w:pPr>
      <w:r>
        <w:rPr>
          <w:rFonts w:ascii="Century Gothic" w:hAnsi="Century Gothic"/>
          <w:bCs/>
        </w:rPr>
        <w:t xml:space="preserve">In un ottica di massima partecipazione da parte dei dipendenti alle   problematiche amministrative, la contrattazione decentrata risulta coerente con le previsioni in materia di meritocrazia e premialità ai fini della corresponsione degli incentivi per la performance individuale ed organizzativa abolendo gli strumenti automatici di giudizio così come si evince dalle schede di valutazione allegate al piano degli obiettivi vigenti. </w:t>
      </w:r>
    </w:p>
    <w:p w:rsidR="00667F49" w:rsidRPr="00667F49" w:rsidRDefault="00667F49" w:rsidP="00667F49">
      <w:pPr>
        <w:pStyle w:val="Paragrafoelenco"/>
        <w:jc w:val="both"/>
        <w:rPr>
          <w:rFonts w:ascii="Century Gothic" w:hAnsi="Century Gothic"/>
          <w:bCs/>
        </w:rPr>
      </w:pPr>
    </w:p>
    <w:p w:rsidR="007621AB" w:rsidRDefault="0084675E" w:rsidP="00030AD3">
      <w:pPr>
        <w:jc w:val="center"/>
        <w:rPr>
          <w:rFonts w:ascii="Century Gothic" w:hAnsi="Century Gothic"/>
          <w:bCs/>
        </w:rPr>
      </w:pPr>
      <w:r>
        <w:rPr>
          <w:rFonts w:ascii="Century Gothic" w:hAnsi="Century Gothic"/>
          <w:bCs/>
        </w:rPr>
        <w:t>RELAZIONE TECNICO -  FINANZIARIA</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La presente relazione tecnico – finanziaria è stata redatta al fine di individuare e quantificare i costi relativi all</w:t>
      </w:r>
      <w:r w:rsidR="00F15325">
        <w:rPr>
          <w:rFonts w:ascii="Century Gothic" w:hAnsi="Century Gothic"/>
          <w:bCs/>
        </w:rPr>
        <w:t>a contrattazione decentrata 2013</w:t>
      </w:r>
      <w:r>
        <w:rPr>
          <w:rFonts w:ascii="Century Gothic" w:hAnsi="Century Gothic"/>
          <w:bCs/>
        </w:rPr>
        <w:t xml:space="preserve"> (solo parte economica) e di attestarne la compatibilità e sostenibilità nell’ambito degli strumenti annuali e pluriennali di bilancio.</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 xml:space="preserve">Essa è limitata alle materie trattate nell’accordo definito nella seduta della delegazione trattante di cui al verbale </w:t>
      </w:r>
      <w:r w:rsidR="00F15325">
        <w:rPr>
          <w:rFonts w:ascii="Century Gothic" w:hAnsi="Century Gothic"/>
          <w:b/>
          <w:bCs/>
        </w:rPr>
        <w:t>num. 2</w:t>
      </w:r>
      <w:r w:rsidRPr="001B427C">
        <w:rPr>
          <w:rFonts w:ascii="Century Gothic" w:hAnsi="Century Gothic"/>
          <w:b/>
          <w:bCs/>
        </w:rPr>
        <w:t xml:space="preserve"> del </w:t>
      </w:r>
      <w:r w:rsidR="00AE6AC5">
        <w:rPr>
          <w:rFonts w:ascii="Century Gothic" w:hAnsi="Century Gothic"/>
          <w:b/>
          <w:bCs/>
        </w:rPr>
        <w:t>01/07</w:t>
      </w:r>
      <w:r w:rsidR="00F15325">
        <w:rPr>
          <w:rFonts w:ascii="Century Gothic" w:hAnsi="Century Gothic"/>
          <w:b/>
          <w:bCs/>
        </w:rPr>
        <w:t xml:space="preserve">/2014 </w:t>
      </w:r>
      <w:r>
        <w:rPr>
          <w:rFonts w:ascii="Century Gothic" w:hAnsi="Century Gothic"/>
          <w:bCs/>
        </w:rPr>
        <w:t>ed è articolato seguendo l’indice riportato nella circolare RGS num. 25 del 19/07/2012.</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Ogni sezione è completata con l’illustrazione delle voci elementari corredate dalle informazioni ritenute necessarie.</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Le parti ritenute non pertinenti sono comunque presenti con la formula “parte non pertinente allo specifico accordo illustrato” per consentire all’organo di revisione di valutare anche la coerenza delle parti ritenute non pertinenti.</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III.1. Modulo I – La costituzione del fondo per la contrattazione integrativa.</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La costituzione del fondo per l’anno 20</w:t>
      </w:r>
      <w:r w:rsidR="001B79E6">
        <w:rPr>
          <w:rFonts w:ascii="Century Gothic" w:hAnsi="Century Gothic"/>
          <w:bCs/>
        </w:rPr>
        <w:t>1</w:t>
      </w:r>
      <w:r w:rsidR="00F15325">
        <w:rPr>
          <w:rFonts w:ascii="Century Gothic" w:hAnsi="Century Gothic"/>
          <w:bCs/>
        </w:rPr>
        <w:t>3</w:t>
      </w:r>
      <w:r w:rsidR="001B79E6">
        <w:rPr>
          <w:rFonts w:ascii="Century Gothic" w:hAnsi="Century Gothic"/>
          <w:bCs/>
        </w:rPr>
        <w:t xml:space="preserve"> è di Euro </w:t>
      </w:r>
      <w:r w:rsidR="00F15325">
        <w:rPr>
          <w:rFonts w:ascii="Century Gothic" w:hAnsi="Century Gothic"/>
          <w:bCs/>
        </w:rPr>
        <w:t>31.736,41</w:t>
      </w:r>
      <w:r w:rsidR="00072397">
        <w:rPr>
          <w:rFonts w:ascii="Century Gothic" w:hAnsi="Century Gothic"/>
          <w:bCs/>
        </w:rPr>
        <w:t xml:space="preserve"> (compresi residui anni precedenti)</w:t>
      </w:r>
      <w:r w:rsidR="00272F5C">
        <w:rPr>
          <w:rFonts w:ascii="Century Gothic" w:hAnsi="Century Gothic"/>
          <w:bCs/>
        </w:rPr>
        <w:t xml:space="preserve"> </w:t>
      </w:r>
      <w:r>
        <w:rPr>
          <w:rFonts w:ascii="Century Gothic" w:hAnsi="Century Gothic"/>
          <w:bCs/>
        </w:rPr>
        <w:t xml:space="preserve">ed è stata </w:t>
      </w:r>
      <w:r w:rsidR="00272F5C">
        <w:rPr>
          <w:rFonts w:ascii="Century Gothic" w:hAnsi="Century Gothic"/>
          <w:bCs/>
        </w:rPr>
        <w:t xml:space="preserve">formalizzata con determinazione del </w:t>
      </w:r>
      <w:r w:rsidR="001B427C">
        <w:rPr>
          <w:rFonts w:ascii="Century Gothic" w:hAnsi="Century Gothic"/>
          <w:bCs/>
        </w:rPr>
        <w:t>Responsabile Finanziario num. 33 del</w:t>
      </w:r>
      <w:r w:rsidR="00F15325">
        <w:rPr>
          <w:rFonts w:ascii="Century Gothic" w:hAnsi="Century Gothic"/>
          <w:bCs/>
        </w:rPr>
        <w:t>22/11/2013</w:t>
      </w:r>
      <w:r w:rsidR="00272F5C">
        <w:rPr>
          <w:rFonts w:ascii="Century Gothic" w:hAnsi="Century Gothic"/>
          <w:bCs/>
        </w:rPr>
        <w:t>.</w:t>
      </w:r>
    </w:p>
    <w:p w:rsidR="00BB1BFC" w:rsidRDefault="00BB1BFC" w:rsidP="007621AB">
      <w:pPr>
        <w:rPr>
          <w:rFonts w:ascii="Century Gothic" w:hAnsi="Century Gothic"/>
          <w:bCs/>
        </w:rPr>
      </w:pPr>
    </w:p>
    <w:p w:rsidR="00BB1BFC" w:rsidRDefault="00BB1BFC" w:rsidP="007621AB">
      <w:pPr>
        <w:rPr>
          <w:rFonts w:ascii="Century Gothic" w:hAnsi="Century Gothic"/>
          <w:bCs/>
        </w:rPr>
      </w:pPr>
    </w:p>
    <w:p w:rsidR="0084675E" w:rsidRDefault="0084675E" w:rsidP="007621AB">
      <w:pPr>
        <w:rPr>
          <w:rFonts w:ascii="Century Gothic" w:hAnsi="Century Gothic"/>
          <w:bCs/>
        </w:rPr>
      </w:pPr>
      <w:r>
        <w:rPr>
          <w:rFonts w:ascii="Century Gothic" w:hAnsi="Century Gothic"/>
          <w:bCs/>
        </w:rPr>
        <w:t>III.1.1-Sezione I – Risorse fisse aventi carattere di certezza e stabilità.</w:t>
      </w:r>
      <w:r w:rsidR="00BB1BFC">
        <w:rPr>
          <w:rFonts w:ascii="Century Gothic" w:hAnsi="Century Gothic"/>
          <w:bCs/>
        </w:rPr>
        <w:t xml:space="preserve">        </w:t>
      </w:r>
      <w:r w:rsidR="00BB1BFC" w:rsidRPr="00BB1BFC">
        <w:rPr>
          <w:rFonts w:ascii="Century Gothic" w:hAnsi="Century Gothic"/>
          <w:b/>
          <w:bCs/>
        </w:rPr>
        <w:t>Allegato A</w:t>
      </w:r>
    </w:p>
    <w:p w:rsidR="0084675E" w:rsidRDefault="0084675E" w:rsidP="007621AB">
      <w:pPr>
        <w:rPr>
          <w:rFonts w:ascii="Century Gothic" w:hAnsi="Century Gothic"/>
          <w:bCs/>
        </w:rPr>
      </w:pPr>
    </w:p>
    <w:tbl>
      <w:tblPr>
        <w:tblW w:w="1755" w:type="dxa"/>
        <w:tblInd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5"/>
      </w:tblGrid>
      <w:tr w:rsidR="00A50618" w:rsidTr="00A50618">
        <w:trPr>
          <w:trHeight w:val="555"/>
        </w:trPr>
        <w:tc>
          <w:tcPr>
            <w:tcW w:w="1755" w:type="dxa"/>
          </w:tcPr>
          <w:p w:rsidR="00A50618" w:rsidRDefault="001334AC" w:rsidP="00A50618">
            <w:pPr>
              <w:jc w:val="center"/>
              <w:rPr>
                <w:rFonts w:ascii="Century Gothic" w:hAnsi="Century Gothic"/>
                <w:bCs/>
              </w:rPr>
            </w:pPr>
            <w:r>
              <w:rPr>
                <w:rFonts w:ascii="Century Gothic" w:hAnsi="Century Gothic"/>
                <w:bCs/>
              </w:rPr>
              <w:t>I</w:t>
            </w:r>
            <w:r w:rsidR="00A50618">
              <w:rPr>
                <w:rFonts w:ascii="Century Gothic" w:hAnsi="Century Gothic"/>
                <w:bCs/>
              </w:rPr>
              <w:t>mporti</w:t>
            </w:r>
          </w:p>
          <w:p w:rsidR="001334AC" w:rsidRDefault="001334AC" w:rsidP="00A50618">
            <w:pPr>
              <w:jc w:val="center"/>
              <w:rPr>
                <w:rFonts w:ascii="Century Gothic" w:hAnsi="Century Gothic"/>
                <w:bCs/>
              </w:rPr>
            </w:pPr>
            <w:r>
              <w:rPr>
                <w:rFonts w:ascii="Century Gothic" w:hAnsi="Century Gothic"/>
                <w:bCs/>
              </w:rPr>
              <w:t>19.585,91</w:t>
            </w:r>
          </w:p>
        </w:tc>
      </w:tr>
    </w:tbl>
    <w:p w:rsidR="0084675E" w:rsidRDefault="0084675E" w:rsidP="007621AB">
      <w:pPr>
        <w:rPr>
          <w:rFonts w:ascii="Century Gothic" w:hAnsi="Century Gothic"/>
          <w:bCs/>
        </w:rPr>
      </w:pPr>
      <w:r>
        <w:rPr>
          <w:rFonts w:ascii="Century Gothic" w:hAnsi="Century Gothic"/>
          <w:bCs/>
        </w:rPr>
        <w:t>Risorse storiche consolidate</w:t>
      </w:r>
    </w:p>
    <w:p w:rsidR="009D5B20" w:rsidRDefault="009D5B20" w:rsidP="007621AB">
      <w:pPr>
        <w:rPr>
          <w:rFonts w:ascii="Century Gothic" w:hAnsi="Century Gothic"/>
          <w:bCs/>
        </w:rPr>
      </w:pPr>
    </w:p>
    <w:p w:rsidR="009D5B20" w:rsidRPr="00A50618" w:rsidRDefault="00C544FE" w:rsidP="007621AB">
      <w:pPr>
        <w:rPr>
          <w:rFonts w:ascii="Century Gothic" w:hAnsi="Century Gothic"/>
          <w:bCs/>
        </w:rPr>
      </w:pPr>
      <w:r>
        <w:rPr>
          <w:rFonts w:ascii="Century Gothic" w:hAnsi="Century Gothic"/>
          <w:bCs/>
        </w:rPr>
        <w:t>A.</w:t>
      </w:r>
      <w:r w:rsidR="00A50618" w:rsidRPr="00A50618">
        <w:rPr>
          <w:rFonts w:ascii="Century Gothic" w:hAnsi="Century Gothic"/>
          <w:bCs/>
        </w:rPr>
        <w:t>Risorse aventi carattere di certezza, stabilità e continuità determinate per l’anno 2003 secondo la previgente disciplina contrattuale</w:t>
      </w:r>
    </w:p>
    <w:p w:rsidR="0084675E" w:rsidRPr="00A50618" w:rsidRDefault="0084675E" w:rsidP="007621AB">
      <w:pPr>
        <w:rPr>
          <w:rFonts w:ascii="Century Gothic" w:hAnsi="Century Gothic"/>
          <w:bCs/>
        </w:rPr>
      </w:pPr>
    </w:p>
    <w:p w:rsidR="0084675E" w:rsidRPr="00A50618" w:rsidRDefault="00A50618" w:rsidP="007621AB">
      <w:pPr>
        <w:rPr>
          <w:rFonts w:ascii="Century Gothic" w:hAnsi="Century Gothic"/>
          <w:bCs/>
          <w:sz w:val="18"/>
          <w:szCs w:val="18"/>
        </w:rPr>
      </w:pPr>
      <w:r w:rsidRPr="00A50618">
        <w:rPr>
          <w:rFonts w:ascii="Century Gothic" w:hAnsi="Century Gothic"/>
          <w:bCs/>
          <w:sz w:val="18"/>
          <w:szCs w:val="18"/>
        </w:rPr>
        <w:t xml:space="preserve">Risorse Comune                                                                                                 </w:t>
      </w:r>
      <w:r>
        <w:rPr>
          <w:rFonts w:ascii="Century Gothic" w:hAnsi="Century Gothic"/>
          <w:bCs/>
          <w:sz w:val="18"/>
          <w:szCs w:val="18"/>
        </w:rPr>
        <w:t xml:space="preserve">                                  </w:t>
      </w:r>
      <w:r w:rsidRPr="00A50618">
        <w:rPr>
          <w:rFonts w:ascii="Century Gothic" w:hAnsi="Century Gothic"/>
          <w:bCs/>
          <w:sz w:val="18"/>
          <w:szCs w:val="18"/>
        </w:rPr>
        <w:t xml:space="preserve"> 11.138,10</w:t>
      </w:r>
    </w:p>
    <w:p w:rsidR="00A50618" w:rsidRPr="00A50618" w:rsidRDefault="00A50618" w:rsidP="00A50618">
      <w:pPr>
        <w:rPr>
          <w:rFonts w:ascii="Century Gothic" w:hAnsi="Century Gothic"/>
          <w:bCs/>
          <w:sz w:val="18"/>
          <w:szCs w:val="18"/>
        </w:rPr>
      </w:pPr>
      <w:r w:rsidRPr="00A50618">
        <w:rPr>
          <w:rFonts w:ascii="Century Gothic" w:hAnsi="Century Gothic"/>
          <w:bCs/>
          <w:sz w:val="18"/>
          <w:szCs w:val="18"/>
        </w:rPr>
        <w:t xml:space="preserve">Incrementi monte salari (0,52%+1,10%)                                                            </w:t>
      </w:r>
      <w:r>
        <w:rPr>
          <w:rFonts w:ascii="Century Gothic" w:hAnsi="Century Gothic"/>
          <w:bCs/>
          <w:sz w:val="18"/>
          <w:szCs w:val="18"/>
        </w:rPr>
        <w:t xml:space="preserve">                                  </w:t>
      </w:r>
      <w:r w:rsidRPr="00A50618">
        <w:rPr>
          <w:rFonts w:ascii="Century Gothic" w:hAnsi="Century Gothic"/>
          <w:bCs/>
          <w:sz w:val="18"/>
          <w:szCs w:val="18"/>
        </w:rPr>
        <w:t>2.464,75</w:t>
      </w:r>
    </w:p>
    <w:p w:rsidR="00A50618" w:rsidRDefault="00A50618" w:rsidP="007621AB">
      <w:pPr>
        <w:rPr>
          <w:rFonts w:ascii="Century Gothic" w:hAnsi="Century Gothic"/>
          <w:bCs/>
          <w:sz w:val="18"/>
          <w:szCs w:val="18"/>
        </w:rPr>
      </w:pPr>
      <w:r w:rsidRPr="00A50618">
        <w:rPr>
          <w:rFonts w:ascii="Century Gothic" w:hAnsi="Century Gothic"/>
          <w:bCs/>
          <w:sz w:val="18"/>
          <w:szCs w:val="18"/>
        </w:rPr>
        <w:t xml:space="preserve">Retribuzione individuale di anzianità e degli assegni ad personam </w:t>
      </w:r>
    </w:p>
    <w:p w:rsidR="00A50618" w:rsidRDefault="00A50618" w:rsidP="007621AB">
      <w:pPr>
        <w:rPr>
          <w:rFonts w:ascii="Century Gothic" w:hAnsi="Century Gothic"/>
          <w:bCs/>
          <w:sz w:val="18"/>
          <w:szCs w:val="18"/>
        </w:rPr>
      </w:pPr>
      <w:r>
        <w:rPr>
          <w:rFonts w:ascii="Century Gothic" w:hAnsi="Century Gothic"/>
          <w:bCs/>
          <w:sz w:val="18"/>
          <w:szCs w:val="18"/>
        </w:rPr>
        <w:t>In godimento da parte del personale cessato a far data dal 1° gennaio 2000</w:t>
      </w:r>
    </w:p>
    <w:p w:rsidR="00A50618" w:rsidRDefault="00A50618" w:rsidP="007621AB">
      <w:pPr>
        <w:rPr>
          <w:rFonts w:ascii="Century Gothic" w:hAnsi="Century Gothic"/>
          <w:bCs/>
          <w:sz w:val="18"/>
          <w:szCs w:val="18"/>
        </w:rPr>
      </w:pPr>
      <w:r>
        <w:rPr>
          <w:rFonts w:ascii="Century Gothic" w:hAnsi="Century Gothic"/>
          <w:bCs/>
          <w:sz w:val="18"/>
          <w:szCs w:val="18"/>
        </w:rPr>
        <w:t>(art. 4 comma 2, del CCNL 05.10.2001                                                                                              1.508,39</w:t>
      </w:r>
    </w:p>
    <w:p w:rsidR="00C544FE" w:rsidRDefault="00C544FE" w:rsidP="00C544FE">
      <w:pPr>
        <w:tabs>
          <w:tab w:val="left" w:pos="7815"/>
        </w:tabs>
        <w:rPr>
          <w:rFonts w:ascii="Century Gothic" w:hAnsi="Century Gothic"/>
          <w:bCs/>
          <w:sz w:val="18"/>
          <w:szCs w:val="18"/>
        </w:rPr>
      </w:pPr>
      <w:r>
        <w:rPr>
          <w:rFonts w:ascii="Century Gothic" w:hAnsi="Century Gothic"/>
          <w:bCs/>
          <w:sz w:val="18"/>
          <w:szCs w:val="18"/>
        </w:rPr>
        <w:tab/>
        <w:t>_____________</w:t>
      </w:r>
    </w:p>
    <w:p w:rsidR="00A50618" w:rsidRDefault="00A50618" w:rsidP="007621AB">
      <w:pPr>
        <w:rPr>
          <w:rFonts w:ascii="Century Gothic" w:hAnsi="Century Gothic"/>
          <w:b/>
          <w:bCs/>
          <w:sz w:val="18"/>
          <w:szCs w:val="18"/>
        </w:rPr>
      </w:pPr>
      <w:r>
        <w:rPr>
          <w:rFonts w:ascii="Century Gothic" w:hAnsi="Century Gothic"/>
          <w:bCs/>
          <w:sz w:val="18"/>
          <w:szCs w:val="18"/>
        </w:rPr>
        <w:t xml:space="preserve">Totale A) – Risorse decentrate per l’anno 2003                                                                                </w:t>
      </w:r>
      <w:r w:rsidRPr="00C544FE">
        <w:rPr>
          <w:rFonts w:ascii="Century Gothic" w:hAnsi="Century Gothic"/>
          <w:b/>
          <w:bCs/>
          <w:sz w:val="18"/>
          <w:szCs w:val="18"/>
        </w:rPr>
        <w:t>15.111,24</w:t>
      </w:r>
    </w:p>
    <w:p w:rsidR="00C544FE" w:rsidRPr="00C544FE" w:rsidRDefault="00C544FE" w:rsidP="007621AB">
      <w:pPr>
        <w:rPr>
          <w:rFonts w:ascii="Century Gothic" w:hAnsi="Century Gothic"/>
          <w:b/>
          <w:bCs/>
          <w:sz w:val="18"/>
          <w:szCs w:val="18"/>
        </w:rPr>
      </w:pPr>
    </w:p>
    <w:p w:rsidR="00C544FE" w:rsidRDefault="00C544FE" w:rsidP="007621AB">
      <w:pPr>
        <w:rPr>
          <w:rFonts w:ascii="Century Gothic" w:hAnsi="Century Gothic"/>
          <w:bCs/>
          <w:sz w:val="18"/>
          <w:szCs w:val="18"/>
        </w:rPr>
      </w:pPr>
      <w:r>
        <w:rPr>
          <w:rFonts w:ascii="Century Gothic" w:hAnsi="Century Gothic"/>
          <w:bCs/>
          <w:sz w:val="18"/>
          <w:szCs w:val="18"/>
        </w:rPr>
        <w:t xml:space="preserve">                                                                                                                </w:t>
      </w:r>
    </w:p>
    <w:p w:rsidR="00C544FE" w:rsidRPr="00372F1D" w:rsidRDefault="00C544FE" w:rsidP="00C544FE">
      <w:pPr>
        <w:tabs>
          <w:tab w:val="left" w:pos="6915"/>
        </w:tabs>
        <w:rPr>
          <w:rFonts w:ascii="Century Gothic" w:hAnsi="Century Gothic"/>
          <w:bCs/>
          <w:sz w:val="16"/>
          <w:szCs w:val="16"/>
        </w:rPr>
      </w:pPr>
      <w:r w:rsidRPr="00372F1D">
        <w:rPr>
          <w:rFonts w:ascii="Century Gothic" w:hAnsi="Century Gothic"/>
          <w:bCs/>
          <w:sz w:val="16"/>
          <w:szCs w:val="16"/>
        </w:rPr>
        <w:t>B.Incremento delle risorse relative all’anno 2003 destinate alla generalità dei dipendenti</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5"/>
      </w:tblGrid>
      <w:tr w:rsidR="00C544FE" w:rsidTr="00C544FE">
        <w:trPr>
          <w:trHeight w:val="195"/>
        </w:trPr>
        <w:tc>
          <w:tcPr>
            <w:tcW w:w="8895" w:type="dxa"/>
          </w:tcPr>
          <w:p w:rsidR="00C544FE" w:rsidRPr="00372F1D" w:rsidRDefault="00C544FE" w:rsidP="00C544FE">
            <w:pPr>
              <w:tabs>
                <w:tab w:val="left" w:pos="6915"/>
              </w:tabs>
              <w:ind w:left="84"/>
              <w:rPr>
                <w:rFonts w:ascii="Century Gothic" w:hAnsi="Century Gothic"/>
                <w:bCs/>
                <w:sz w:val="20"/>
                <w:szCs w:val="20"/>
              </w:rPr>
            </w:pPr>
            <w:r w:rsidRPr="00372F1D">
              <w:rPr>
                <w:rFonts w:ascii="Century Gothic" w:hAnsi="Century Gothic"/>
                <w:bCs/>
                <w:sz w:val="20"/>
                <w:szCs w:val="20"/>
              </w:rPr>
              <w:t xml:space="preserve">MONTE SLARI ANNO 2001                                                                         159.924,00 </w:t>
            </w:r>
          </w:p>
        </w:tc>
      </w:tr>
    </w:tbl>
    <w:p w:rsidR="00A50618" w:rsidRDefault="00A50618" w:rsidP="00C544FE">
      <w:pPr>
        <w:tabs>
          <w:tab w:val="left" w:pos="6915"/>
        </w:tabs>
        <w:rPr>
          <w:rFonts w:ascii="Century Gothic" w:hAnsi="Century Gothic"/>
          <w:bCs/>
        </w:rPr>
      </w:pPr>
      <w:r w:rsidRPr="00C544FE">
        <w:rPr>
          <w:rFonts w:ascii="Century Gothic" w:hAnsi="Century Gothic"/>
          <w:bCs/>
          <w:sz w:val="18"/>
          <w:szCs w:val="18"/>
        </w:rPr>
        <w:t xml:space="preserve">                                                                                   </w:t>
      </w:r>
      <w:r w:rsidR="00C544FE" w:rsidRPr="00C544FE">
        <w:rPr>
          <w:rFonts w:ascii="Century Gothic" w:hAnsi="Century Gothic"/>
          <w:bCs/>
        </w:rPr>
        <w:tab/>
        <w:t xml:space="preserve">                   </w:t>
      </w:r>
    </w:p>
    <w:p w:rsidR="00C544FE" w:rsidRDefault="00C544FE" w:rsidP="00C544FE">
      <w:pPr>
        <w:tabs>
          <w:tab w:val="left" w:pos="6915"/>
        </w:tabs>
        <w:rPr>
          <w:rFonts w:ascii="Century Gothic" w:hAnsi="Century Gothic"/>
          <w:bCs/>
        </w:rPr>
      </w:pPr>
    </w:p>
    <w:p w:rsidR="00C544FE" w:rsidRPr="00372F1D" w:rsidRDefault="00C544FE" w:rsidP="00C544FE">
      <w:pPr>
        <w:tabs>
          <w:tab w:val="left" w:pos="6915"/>
        </w:tabs>
        <w:rPr>
          <w:rFonts w:ascii="Century Gothic" w:hAnsi="Century Gothic"/>
          <w:b/>
          <w:bCs/>
        </w:rPr>
      </w:pPr>
    </w:p>
    <w:p w:rsidR="00C544FE" w:rsidRPr="00372F1D" w:rsidRDefault="00C544FE" w:rsidP="00C544FE">
      <w:pPr>
        <w:tabs>
          <w:tab w:val="left" w:pos="6915"/>
        </w:tabs>
        <w:rPr>
          <w:rFonts w:ascii="Century Gothic" w:hAnsi="Century Gothic"/>
          <w:b/>
          <w:bCs/>
          <w:sz w:val="18"/>
          <w:szCs w:val="18"/>
        </w:rPr>
      </w:pPr>
      <w:r w:rsidRPr="00372F1D">
        <w:rPr>
          <w:rFonts w:ascii="Century Gothic" w:hAnsi="Century Gothic"/>
          <w:b/>
          <w:bCs/>
          <w:sz w:val="18"/>
          <w:szCs w:val="18"/>
        </w:rPr>
        <w:t>B.1 relative all’anno 2003 (art. 32 CCNL 22/01/2004</w:t>
      </w:r>
    </w:p>
    <w:p w:rsidR="00C544FE" w:rsidRDefault="00C544FE" w:rsidP="00C544FE">
      <w:pPr>
        <w:tabs>
          <w:tab w:val="left" w:pos="6915"/>
        </w:tabs>
        <w:rPr>
          <w:rFonts w:ascii="Century Gothic" w:hAnsi="Century Gothic"/>
          <w:bCs/>
          <w:sz w:val="18"/>
          <w:szCs w:val="18"/>
        </w:rPr>
      </w:pPr>
      <w:r>
        <w:rPr>
          <w:rFonts w:ascii="Century Gothic" w:hAnsi="Century Gothic"/>
          <w:bCs/>
          <w:sz w:val="18"/>
          <w:szCs w:val="18"/>
        </w:rPr>
        <w:t>Integrazione risorse (0,62% ) sul monte salari 2001 (Euro 152.924,00) (esclusa dirigenza)                  948,13</w:t>
      </w:r>
    </w:p>
    <w:p w:rsidR="00C544FE" w:rsidRDefault="00C544FE" w:rsidP="00C544FE">
      <w:pPr>
        <w:tabs>
          <w:tab w:val="left" w:pos="6915"/>
        </w:tabs>
        <w:rPr>
          <w:rFonts w:ascii="Century Gothic" w:hAnsi="Century Gothic"/>
          <w:bCs/>
          <w:sz w:val="18"/>
          <w:szCs w:val="18"/>
        </w:rPr>
      </w:pPr>
      <w:r>
        <w:rPr>
          <w:rFonts w:ascii="Century Gothic" w:hAnsi="Century Gothic"/>
          <w:bCs/>
          <w:sz w:val="18"/>
          <w:szCs w:val="18"/>
        </w:rPr>
        <w:t>Integrazione risorse (0,50%) sul monte slari 2001. L’incremento è consentito ai soli enti la</w:t>
      </w:r>
    </w:p>
    <w:p w:rsidR="00C544FE" w:rsidRDefault="00C544FE" w:rsidP="00C544FE">
      <w:pPr>
        <w:tabs>
          <w:tab w:val="left" w:pos="6915"/>
        </w:tabs>
        <w:rPr>
          <w:rFonts w:ascii="Century Gothic" w:hAnsi="Century Gothic"/>
          <w:bCs/>
          <w:sz w:val="18"/>
          <w:szCs w:val="18"/>
        </w:rPr>
      </w:pPr>
      <w:r>
        <w:rPr>
          <w:rFonts w:ascii="Century Gothic" w:hAnsi="Century Gothic"/>
          <w:bCs/>
          <w:sz w:val="18"/>
          <w:szCs w:val="18"/>
        </w:rPr>
        <w:t>cui spesa  del personale risulta inferiore al 39% delle entrate correnti.                                               764,62</w:t>
      </w:r>
    </w:p>
    <w:p w:rsidR="00372F1D" w:rsidRDefault="00372F1D" w:rsidP="00372F1D">
      <w:pPr>
        <w:tabs>
          <w:tab w:val="left" w:pos="8100"/>
        </w:tabs>
        <w:rPr>
          <w:rFonts w:ascii="Century Gothic" w:hAnsi="Century Gothic"/>
          <w:bCs/>
          <w:sz w:val="18"/>
          <w:szCs w:val="18"/>
        </w:rPr>
      </w:pPr>
      <w:r>
        <w:rPr>
          <w:rFonts w:ascii="Century Gothic" w:hAnsi="Century Gothic"/>
          <w:bCs/>
          <w:sz w:val="18"/>
          <w:szCs w:val="18"/>
        </w:rPr>
        <w:tab/>
        <w:t>____________</w:t>
      </w:r>
    </w:p>
    <w:p w:rsidR="00C544FE" w:rsidRDefault="00372F1D" w:rsidP="00372F1D">
      <w:pPr>
        <w:tabs>
          <w:tab w:val="left" w:pos="8100"/>
        </w:tabs>
        <w:rPr>
          <w:rFonts w:ascii="Century Gothic" w:hAnsi="Century Gothic"/>
          <w:sz w:val="18"/>
          <w:szCs w:val="18"/>
        </w:rPr>
      </w:pPr>
      <w:r>
        <w:rPr>
          <w:rFonts w:ascii="Century Gothic" w:hAnsi="Century Gothic"/>
          <w:sz w:val="18"/>
          <w:szCs w:val="18"/>
        </w:rPr>
        <w:tab/>
        <w:t>____________</w:t>
      </w:r>
    </w:p>
    <w:p w:rsidR="00372F1D" w:rsidRDefault="00372F1D" w:rsidP="00372F1D">
      <w:pPr>
        <w:tabs>
          <w:tab w:val="left" w:pos="8100"/>
        </w:tabs>
        <w:rPr>
          <w:rFonts w:ascii="Century Gothic" w:hAnsi="Century Gothic"/>
          <w:b/>
          <w:sz w:val="18"/>
          <w:szCs w:val="18"/>
        </w:rPr>
      </w:pPr>
      <w:r w:rsidRPr="00372F1D">
        <w:rPr>
          <w:rFonts w:ascii="Century Gothic" w:hAnsi="Century Gothic"/>
          <w:b/>
          <w:sz w:val="18"/>
          <w:szCs w:val="18"/>
        </w:rPr>
        <w:t>B.2 relative all’anno 2006 e successivi (art. 4 CCNL 09/05/2006)</w:t>
      </w:r>
      <w:r>
        <w:rPr>
          <w:rFonts w:ascii="Century Gothic" w:hAnsi="Century Gothic"/>
          <w:b/>
          <w:sz w:val="18"/>
          <w:szCs w:val="18"/>
        </w:rPr>
        <w:t xml:space="preserve">                                 </w:t>
      </w:r>
      <w:r w:rsidR="00BB1BFC">
        <w:rPr>
          <w:rFonts w:ascii="Century Gothic" w:hAnsi="Century Gothic"/>
          <w:b/>
          <w:sz w:val="18"/>
          <w:szCs w:val="18"/>
        </w:rPr>
        <w:tab/>
      </w:r>
    </w:p>
    <w:p w:rsidR="00372F1D" w:rsidRPr="00372F1D" w:rsidRDefault="00372F1D" w:rsidP="00372F1D">
      <w:pPr>
        <w:tabs>
          <w:tab w:val="left" w:pos="8100"/>
        </w:tabs>
        <w:rPr>
          <w:rFonts w:ascii="Century Gothic" w:hAnsi="Century Gothic"/>
          <w:sz w:val="18"/>
          <w:szCs w:val="18"/>
        </w:rPr>
      </w:pPr>
      <w:r w:rsidRPr="00372F1D">
        <w:rPr>
          <w:rFonts w:ascii="Century Gothic" w:hAnsi="Century Gothic"/>
          <w:sz w:val="18"/>
          <w:szCs w:val="18"/>
        </w:rPr>
        <w:t>Importo pari all’0,5% del monte salari 2003 (per i soli enti nei quali il rapporto tra spese</w:t>
      </w:r>
    </w:p>
    <w:p w:rsidR="00372F1D" w:rsidRDefault="00372F1D" w:rsidP="00372F1D">
      <w:pPr>
        <w:tabs>
          <w:tab w:val="left" w:pos="8100"/>
        </w:tabs>
        <w:rPr>
          <w:rFonts w:ascii="Century Gothic" w:hAnsi="Century Gothic"/>
          <w:sz w:val="18"/>
          <w:szCs w:val="18"/>
        </w:rPr>
      </w:pPr>
      <w:r w:rsidRPr="00372F1D">
        <w:rPr>
          <w:rFonts w:ascii="Century Gothic" w:hAnsi="Century Gothic"/>
          <w:sz w:val="18"/>
          <w:szCs w:val="18"/>
        </w:rPr>
        <w:t xml:space="preserve">Personale ed entrate correnti non superi il 39%) </w:t>
      </w:r>
      <w:r w:rsidRPr="00372F1D">
        <w:rPr>
          <w:rFonts w:ascii="Century Gothic" w:hAnsi="Century Gothic"/>
          <w:b/>
          <w:sz w:val="18"/>
          <w:szCs w:val="18"/>
        </w:rPr>
        <w:t>Rapporto 40,91%</w:t>
      </w:r>
      <w:r>
        <w:rPr>
          <w:rFonts w:ascii="Century Gothic" w:hAnsi="Century Gothic"/>
          <w:b/>
          <w:sz w:val="18"/>
          <w:szCs w:val="18"/>
        </w:rPr>
        <w:tab/>
      </w:r>
      <w:r w:rsidRPr="00372F1D">
        <w:rPr>
          <w:rFonts w:ascii="Century Gothic" w:hAnsi="Century Gothic"/>
          <w:sz w:val="18"/>
          <w:szCs w:val="18"/>
        </w:rPr>
        <w:t xml:space="preserve">    0,00</w:t>
      </w:r>
    </w:p>
    <w:p w:rsidR="00372F1D" w:rsidRDefault="00372F1D" w:rsidP="00372F1D">
      <w:pPr>
        <w:tabs>
          <w:tab w:val="left" w:pos="8100"/>
        </w:tabs>
        <w:rPr>
          <w:rFonts w:ascii="Century Gothic" w:hAnsi="Century Gothic"/>
          <w:sz w:val="18"/>
          <w:szCs w:val="18"/>
        </w:rPr>
      </w:pPr>
      <w:r>
        <w:rPr>
          <w:rFonts w:ascii="Century Gothic" w:hAnsi="Century Gothic"/>
          <w:sz w:val="18"/>
          <w:szCs w:val="18"/>
        </w:rPr>
        <w:tab/>
        <w:t>____________</w:t>
      </w:r>
    </w:p>
    <w:p w:rsidR="00372F1D" w:rsidRPr="00DA2B47" w:rsidRDefault="00372F1D" w:rsidP="00372F1D">
      <w:pPr>
        <w:tabs>
          <w:tab w:val="left" w:pos="8100"/>
        </w:tabs>
        <w:rPr>
          <w:rFonts w:ascii="Century Gothic" w:hAnsi="Century Gothic"/>
          <w:b/>
          <w:sz w:val="18"/>
          <w:szCs w:val="18"/>
        </w:rPr>
      </w:pPr>
      <w:r w:rsidRPr="00DA2B47">
        <w:rPr>
          <w:rFonts w:ascii="Century Gothic" w:hAnsi="Century Gothic"/>
          <w:b/>
          <w:sz w:val="18"/>
          <w:szCs w:val="18"/>
        </w:rPr>
        <w:t>B.3 Incremento dei valori delle posizioni economiche rideterminate</w:t>
      </w:r>
    </w:p>
    <w:p w:rsidR="00372F1D" w:rsidRDefault="00372F1D" w:rsidP="00372F1D">
      <w:pPr>
        <w:tabs>
          <w:tab w:val="left" w:pos="8100"/>
        </w:tabs>
        <w:rPr>
          <w:rFonts w:ascii="Century Gothic" w:hAnsi="Century Gothic"/>
          <w:sz w:val="18"/>
          <w:szCs w:val="18"/>
        </w:rPr>
      </w:pPr>
      <w:r>
        <w:rPr>
          <w:rFonts w:ascii="Century Gothic" w:hAnsi="Century Gothic"/>
          <w:sz w:val="18"/>
          <w:szCs w:val="18"/>
        </w:rPr>
        <w:t>(dichiarazione congiunta n. 14 al CCNL 22/01/2004 e n. 4 al CCNL maggio 2006):</w:t>
      </w:r>
    </w:p>
    <w:p w:rsidR="00B46794" w:rsidRDefault="00372F1D" w:rsidP="00372F1D">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dell’art.1, comma 3, CCNL</w:t>
      </w:r>
      <w:r w:rsidR="00B46794">
        <w:rPr>
          <w:rFonts w:ascii="Century Gothic" w:hAnsi="Century Gothic"/>
          <w:sz w:val="18"/>
          <w:szCs w:val="18"/>
        </w:rPr>
        <w:t xml:space="preserve"> 05/10/2001</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C2 posizioni 1x€33,56</w:t>
      </w:r>
      <w:r w:rsidR="00372F1D" w:rsidRPr="00372F1D">
        <w:rPr>
          <w:rFonts w:ascii="Century Gothic" w:hAnsi="Century Gothic"/>
          <w:sz w:val="18"/>
          <w:szCs w:val="18"/>
        </w:rPr>
        <w:t xml:space="preserve">                        </w:t>
      </w:r>
      <w:r>
        <w:rPr>
          <w:rFonts w:ascii="Century Gothic" w:hAnsi="Century Gothic"/>
          <w:sz w:val="18"/>
          <w:szCs w:val="18"/>
        </w:rPr>
        <w:tab/>
        <w:t xml:space="preserve">    33,56</w:t>
      </w:r>
    </w:p>
    <w:p w:rsidR="00B46794" w:rsidRDefault="00B46794" w:rsidP="00B46794">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 29, comma 5, del CCNL 22/01/2004                                                             666,51</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ab/>
        <w:t>____________</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B3 posizione 1x€46,80</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C3 posizione 1x€51,74</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D2 posizione 1x€60,58</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D3 posizione 3x€169,13</w:t>
      </w:r>
    </w:p>
    <w:p w:rsidR="00B46794" w:rsidRDefault="00B46794" w:rsidP="00B46794">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 2 comma 2 CCNL 09/05/2006                                                                       390,26</w:t>
      </w:r>
    </w:p>
    <w:p w:rsidR="00B46794" w:rsidRDefault="00B46794" w:rsidP="00BB1BFC">
      <w:pPr>
        <w:pStyle w:val="Paragrafoelenco"/>
        <w:tabs>
          <w:tab w:val="left" w:pos="8100"/>
        </w:tabs>
        <w:rPr>
          <w:rFonts w:ascii="Century Gothic" w:hAnsi="Century Gothic"/>
          <w:sz w:val="18"/>
          <w:szCs w:val="18"/>
        </w:rPr>
      </w:pPr>
      <w:r>
        <w:rPr>
          <w:rFonts w:ascii="Century Gothic" w:hAnsi="Century Gothic"/>
          <w:sz w:val="18"/>
          <w:szCs w:val="18"/>
        </w:rPr>
        <w:t>Cat. B3 posizione 1x€60,45</w:t>
      </w:r>
      <w:r w:rsidR="00BB1BFC">
        <w:rPr>
          <w:rFonts w:ascii="Century Gothic" w:hAnsi="Century Gothic"/>
          <w:sz w:val="18"/>
          <w:szCs w:val="18"/>
        </w:rPr>
        <w:tab/>
        <w:t>_____________</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C3 posizione 1x€37,71</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D2 posizione 1x€0,00</w:t>
      </w:r>
    </w:p>
    <w:p w:rsidR="00B46794" w:rsidRDefault="00B46794" w:rsidP="00BB1BFC">
      <w:pPr>
        <w:pStyle w:val="Paragrafoelenco"/>
        <w:tabs>
          <w:tab w:val="left" w:pos="8100"/>
        </w:tabs>
        <w:rPr>
          <w:rFonts w:ascii="Century Gothic" w:hAnsi="Century Gothic"/>
          <w:sz w:val="18"/>
          <w:szCs w:val="18"/>
        </w:rPr>
      </w:pPr>
      <w:r>
        <w:rPr>
          <w:rFonts w:ascii="Century Gothic" w:hAnsi="Century Gothic"/>
          <w:sz w:val="18"/>
          <w:szCs w:val="18"/>
        </w:rPr>
        <w:t>Cat. D3 posizione 2x€</w:t>
      </w:r>
      <w:r w:rsidR="00DA2B47">
        <w:rPr>
          <w:rFonts w:ascii="Century Gothic" w:hAnsi="Century Gothic"/>
          <w:sz w:val="18"/>
          <w:szCs w:val="18"/>
        </w:rPr>
        <w:t>147,55</w:t>
      </w:r>
      <w:r w:rsidR="00BB1BFC">
        <w:rPr>
          <w:rFonts w:ascii="Century Gothic" w:hAnsi="Century Gothic"/>
          <w:sz w:val="18"/>
          <w:szCs w:val="18"/>
        </w:rPr>
        <w:tab/>
        <w:t>_____________</w:t>
      </w:r>
    </w:p>
    <w:p w:rsidR="00DA2B47" w:rsidRDefault="00DA2B47" w:rsidP="00DA2B47">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 7, comma 2 CCNL 11/04/2008                                                                      197,60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ab/>
        <w:t>_____________</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B3 posizione 1x€57,20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C3 posizione 1x€13,00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D2 posizione 1x€0,00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D3 posizione 1x€127,40                                                                                                    ______________</w:t>
      </w:r>
    </w:p>
    <w:p w:rsidR="00DA2B47" w:rsidRDefault="00DA2B47" w:rsidP="00DA2B47">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 2 comma 2 CCNL 31/07/2009                                                                       213,20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 xml:space="preserve">                                                                                                                                                    ______________</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B3 posizione 1x€39,00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C2 posizione 1x€0,00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C4 posizione 1x€5,20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D3 posizione 2x€84,50</w:t>
      </w:r>
    </w:p>
    <w:p w:rsidR="00DA2B47" w:rsidRDefault="00DA2B47" w:rsidP="00DA2B47">
      <w:pPr>
        <w:pStyle w:val="Paragrafoelenco"/>
        <w:tabs>
          <w:tab w:val="left" w:pos="8100"/>
        </w:tabs>
        <w:rPr>
          <w:rFonts w:ascii="Century Gothic" w:hAnsi="Century Gothic"/>
          <w:sz w:val="18"/>
          <w:szCs w:val="18"/>
        </w:rPr>
      </w:pPr>
    </w:p>
    <w:p w:rsidR="00DA2B47" w:rsidRDefault="00DA2B47" w:rsidP="00DA2B47">
      <w:pPr>
        <w:pStyle w:val="Paragrafoelenco"/>
        <w:tabs>
          <w:tab w:val="left" w:pos="8100"/>
        </w:tabs>
        <w:rPr>
          <w:rFonts w:ascii="Century Gothic" w:hAnsi="Century Gothic"/>
          <w:b/>
          <w:sz w:val="18"/>
          <w:szCs w:val="18"/>
        </w:rPr>
      </w:pPr>
      <w:r w:rsidRPr="00DA2B47">
        <w:rPr>
          <w:rFonts w:ascii="Century Gothic" w:hAnsi="Century Gothic"/>
          <w:b/>
          <w:sz w:val="18"/>
          <w:szCs w:val="18"/>
        </w:rPr>
        <w:t>B.4 relative all’anno e successivi (art. 8, comma 8 CCNL 11/04/2008)</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Importo pari allo 0,60% del monte salari 2005 (€210.131,00), esclusa la dirigenza.</w:t>
      </w:r>
    </w:p>
    <w:p w:rsidR="00DA2B47" w:rsidRDefault="00DA2B47" w:rsidP="00DA2B47">
      <w:pPr>
        <w:pStyle w:val="Paragrafoelenco"/>
        <w:tabs>
          <w:tab w:val="left" w:pos="8100"/>
        </w:tabs>
        <w:rPr>
          <w:rFonts w:ascii="Century Gothic" w:hAnsi="Century Gothic"/>
          <w:b/>
          <w:sz w:val="18"/>
          <w:szCs w:val="18"/>
        </w:rPr>
      </w:pPr>
      <w:r>
        <w:rPr>
          <w:rFonts w:ascii="Century Gothic" w:hAnsi="Century Gothic"/>
          <w:sz w:val="18"/>
          <w:szCs w:val="18"/>
        </w:rPr>
        <w:t>L’incremento è consentito ai soli enti la cui spesa del personale risulta non superiore</w:t>
      </w:r>
      <w:r w:rsidRPr="00DA2B47">
        <w:rPr>
          <w:rFonts w:ascii="Century Gothic" w:hAnsi="Century Gothic"/>
          <w:b/>
          <w:sz w:val="18"/>
          <w:szCs w:val="18"/>
        </w:rPr>
        <w:t xml:space="preserve">   </w:t>
      </w:r>
    </w:p>
    <w:p w:rsidR="00DA2B47" w:rsidRPr="00DA2B47" w:rsidRDefault="00DA2B47" w:rsidP="00DA2B47">
      <w:pPr>
        <w:pStyle w:val="Paragrafoelenco"/>
        <w:tabs>
          <w:tab w:val="left" w:pos="8100"/>
        </w:tabs>
        <w:rPr>
          <w:rFonts w:ascii="Century Gothic" w:hAnsi="Century Gothic"/>
          <w:sz w:val="18"/>
          <w:szCs w:val="18"/>
        </w:rPr>
      </w:pPr>
      <w:r w:rsidRPr="00DA2B47">
        <w:rPr>
          <w:rFonts w:ascii="Century Gothic" w:hAnsi="Century Gothic"/>
          <w:sz w:val="18"/>
          <w:szCs w:val="18"/>
        </w:rPr>
        <w:t xml:space="preserve">al 39% </w:t>
      </w:r>
      <w:r>
        <w:rPr>
          <w:rFonts w:ascii="Century Gothic" w:hAnsi="Century Gothic"/>
          <w:sz w:val="18"/>
          <w:szCs w:val="18"/>
        </w:rPr>
        <w:t>delle entrate correnti                                                                                                     1.260,79</w:t>
      </w:r>
      <w:r w:rsidRPr="00DA2B47">
        <w:rPr>
          <w:rFonts w:ascii="Century Gothic" w:hAnsi="Century Gothic"/>
          <w:sz w:val="18"/>
          <w:szCs w:val="18"/>
        </w:rPr>
        <w:t xml:space="preserve">                                                                                              </w:t>
      </w:r>
    </w:p>
    <w:p w:rsidR="00B46794" w:rsidRPr="00372F1D"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ab/>
        <w:t>_______________</w:t>
      </w:r>
    </w:p>
    <w:p w:rsidR="00DA2B47" w:rsidRDefault="00DA2B47" w:rsidP="00372F1D">
      <w:pPr>
        <w:tabs>
          <w:tab w:val="left" w:pos="8100"/>
        </w:tabs>
        <w:rPr>
          <w:rFonts w:ascii="Century Gothic" w:hAnsi="Century Gothic"/>
          <w:sz w:val="18"/>
          <w:szCs w:val="18"/>
        </w:rPr>
      </w:pPr>
    </w:p>
    <w:p w:rsidR="00BB1BFC" w:rsidRDefault="00DA2B47" w:rsidP="00DA2B47">
      <w:pPr>
        <w:tabs>
          <w:tab w:val="left" w:pos="5895"/>
        </w:tabs>
        <w:rPr>
          <w:rFonts w:ascii="Century Gothic" w:hAnsi="Century Gothic"/>
          <w:sz w:val="18"/>
          <w:szCs w:val="18"/>
        </w:rPr>
      </w:pPr>
      <w:r>
        <w:rPr>
          <w:rFonts w:ascii="Century Gothic" w:hAnsi="Century Gothic"/>
          <w:sz w:val="18"/>
          <w:szCs w:val="18"/>
        </w:rPr>
        <w:tab/>
        <w:t xml:space="preserve">Totale B)                                </w:t>
      </w:r>
      <w:r w:rsidRPr="00BB1BFC">
        <w:rPr>
          <w:rFonts w:ascii="Century Gothic" w:hAnsi="Century Gothic"/>
          <w:b/>
          <w:sz w:val="18"/>
          <w:szCs w:val="18"/>
        </w:rPr>
        <w:t>4.474,67</w:t>
      </w:r>
    </w:p>
    <w:p w:rsidR="00372F1D" w:rsidRDefault="00BB1BFC" w:rsidP="00BB1BFC">
      <w:pPr>
        <w:tabs>
          <w:tab w:val="left" w:pos="8100"/>
        </w:tabs>
        <w:rPr>
          <w:rFonts w:ascii="Century Gothic" w:hAnsi="Century Gothic"/>
          <w:sz w:val="18"/>
          <w:szCs w:val="18"/>
        </w:rPr>
      </w:pPr>
      <w:r>
        <w:rPr>
          <w:rFonts w:ascii="Century Gothic" w:hAnsi="Century Gothic"/>
          <w:sz w:val="18"/>
          <w:szCs w:val="18"/>
        </w:rPr>
        <w:tab/>
        <w:t>=============</w:t>
      </w:r>
    </w:p>
    <w:p w:rsidR="00BB1BFC" w:rsidRPr="00D649CC" w:rsidRDefault="00D649CC" w:rsidP="00BB1BFC">
      <w:pPr>
        <w:tabs>
          <w:tab w:val="left" w:pos="8100"/>
        </w:tabs>
        <w:rPr>
          <w:rFonts w:ascii="Century Gothic" w:hAnsi="Century Gothic"/>
          <w:b/>
          <w:sz w:val="18"/>
          <w:szCs w:val="18"/>
        </w:rPr>
      </w:pPr>
      <w:r w:rsidRPr="00D649CC">
        <w:rPr>
          <w:rFonts w:ascii="Century Gothic" w:hAnsi="Century Gothic"/>
          <w:b/>
          <w:sz w:val="18"/>
          <w:szCs w:val="18"/>
        </w:rPr>
        <w:t>C.1</w:t>
      </w:r>
      <w:r w:rsidR="00BB1BFC" w:rsidRPr="00D649CC">
        <w:rPr>
          <w:rFonts w:ascii="Century Gothic" w:hAnsi="Century Gothic"/>
          <w:b/>
          <w:sz w:val="18"/>
          <w:szCs w:val="18"/>
        </w:rPr>
        <w:t xml:space="preserve">Integrazione risorse (0,20%) del monte salari del 2001. L’incremento è consentito ai soli enti </w:t>
      </w:r>
    </w:p>
    <w:p w:rsidR="00BB1BFC" w:rsidRDefault="00BB1BFC" w:rsidP="00BB1BFC">
      <w:pPr>
        <w:tabs>
          <w:tab w:val="left" w:pos="8100"/>
        </w:tabs>
        <w:rPr>
          <w:rFonts w:ascii="Century Gothic" w:hAnsi="Century Gothic"/>
          <w:b/>
          <w:sz w:val="18"/>
          <w:szCs w:val="18"/>
        </w:rPr>
      </w:pPr>
      <w:r w:rsidRPr="00D649CC">
        <w:rPr>
          <w:rFonts w:ascii="Century Gothic" w:hAnsi="Century Gothic"/>
          <w:b/>
          <w:sz w:val="18"/>
          <w:szCs w:val="18"/>
        </w:rPr>
        <w:t>La cui spesa del personale risulta inferiore al 39% delle entrate correnti</w:t>
      </w:r>
      <w:r w:rsidRPr="00D649CC">
        <w:rPr>
          <w:rFonts w:ascii="Century Gothic" w:hAnsi="Century Gothic"/>
          <w:b/>
          <w:sz w:val="18"/>
          <w:szCs w:val="18"/>
        </w:rPr>
        <w:tab/>
      </w:r>
      <w:r>
        <w:rPr>
          <w:rFonts w:ascii="Century Gothic" w:hAnsi="Century Gothic"/>
          <w:sz w:val="18"/>
          <w:szCs w:val="18"/>
        </w:rPr>
        <w:t xml:space="preserve">     </w:t>
      </w:r>
      <w:r w:rsidR="000053F5">
        <w:rPr>
          <w:rFonts w:ascii="Century Gothic" w:hAnsi="Century Gothic"/>
          <w:sz w:val="18"/>
          <w:szCs w:val="18"/>
        </w:rPr>
        <w:t>0,00</w:t>
      </w:r>
      <w:r>
        <w:rPr>
          <w:rFonts w:ascii="Century Gothic" w:hAnsi="Century Gothic"/>
          <w:sz w:val="18"/>
          <w:szCs w:val="18"/>
        </w:rPr>
        <w:tab/>
      </w:r>
      <w:r w:rsidRPr="00BB1BFC">
        <w:rPr>
          <w:rFonts w:ascii="Century Gothic" w:hAnsi="Century Gothic"/>
          <w:b/>
          <w:sz w:val="18"/>
          <w:szCs w:val="18"/>
        </w:rPr>
        <w:t>________________</w:t>
      </w:r>
    </w:p>
    <w:p w:rsidR="00BB1BFC" w:rsidRDefault="00BB1BFC" w:rsidP="00BB1BFC">
      <w:pPr>
        <w:tabs>
          <w:tab w:val="left" w:pos="6195"/>
        </w:tabs>
        <w:rPr>
          <w:rFonts w:ascii="Century Gothic" w:hAnsi="Century Gothic"/>
          <w:b/>
          <w:sz w:val="18"/>
          <w:szCs w:val="18"/>
        </w:rPr>
      </w:pPr>
      <w:r>
        <w:rPr>
          <w:rFonts w:ascii="Century Gothic" w:hAnsi="Century Gothic"/>
          <w:sz w:val="18"/>
          <w:szCs w:val="18"/>
        </w:rPr>
        <w:t xml:space="preserve">                                                                                                                       Totale C)                                  </w:t>
      </w:r>
      <w:r w:rsidR="000053F5">
        <w:rPr>
          <w:rFonts w:ascii="Century Gothic" w:hAnsi="Century Gothic"/>
          <w:b/>
          <w:sz w:val="18"/>
          <w:szCs w:val="18"/>
        </w:rPr>
        <w:t>0,00</w:t>
      </w:r>
    </w:p>
    <w:p w:rsidR="00BB1BFC" w:rsidRDefault="00BB1BFC" w:rsidP="00BB1BFC">
      <w:pPr>
        <w:tabs>
          <w:tab w:val="left" w:pos="6195"/>
        </w:tabs>
        <w:rPr>
          <w:rFonts w:ascii="Century Gothic" w:hAnsi="Century Gothic"/>
          <w:sz w:val="18"/>
          <w:szCs w:val="18"/>
        </w:rPr>
      </w:pPr>
    </w:p>
    <w:p w:rsidR="00BB1BFC" w:rsidRDefault="00BB1BFC" w:rsidP="00D649CC">
      <w:pPr>
        <w:tabs>
          <w:tab w:val="left" w:pos="8115"/>
        </w:tabs>
        <w:rPr>
          <w:rFonts w:ascii="Century Gothic" w:hAnsi="Century Gothic"/>
          <w:sz w:val="18"/>
          <w:szCs w:val="18"/>
        </w:rPr>
      </w:pPr>
      <w:r>
        <w:rPr>
          <w:rFonts w:ascii="Century Gothic" w:hAnsi="Century Gothic"/>
          <w:sz w:val="18"/>
          <w:szCs w:val="18"/>
        </w:rPr>
        <w:tab/>
      </w:r>
    </w:p>
    <w:p w:rsidR="0077384E" w:rsidRPr="007076BE" w:rsidRDefault="0077384E" w:rsidP="00BB1BFC">
      <w:pPr>
        <w:tabs>
          <w:tab w:val="left" w:pos="8115"/>
        </w:tabs>
        <w:rPr>
          <w:rFonts w:ascii="Century Gothic" w:hAnsi="Century Gothic"/>
          <w:b/>
          <w:sz w:val="18"/>
          <w:szCs w:val="18"/>
        </w:rPr>
      </w:pPr>
      <w:r w:rsidRPr="007076BE">
        <w:rPr>
          <w:rFonts w:ascii="Century Gothic" w:hAnsi="Century Gothic"/>
          <w:b/>
          <w:sz w:val="18"/>
          <w:szCs w:val="18"/>
        </w:rPr>
        <w:t xml:space="preserve">TOTALE RISORSE AVENTI CARATTERE DI CERTEZZA, STABILITA’ E CONTINUITA’ DETERMINATE            </w:t>
      </w:r>
      <w:r w:rsidR="007076BE">
        <w:rPr>
          <w:rFonts w:ascii="Century Gothic" w:hAnsi="Century Gothic"/>
          <w:b/>
          <w:sz w:val="18"/>
          <w:szCs w:val="18"/>
        </w:rPr>
        <w:t xml:space="preserve">  </w:t>
      </w:r>
      <w:r w:rsidR="000C72DD">
        <w:rPr>
          <w:rFonts w:ascii="Century Gothic" w:hAnsi="Century Gothic"/>
          <w:b/>
          <w:sz w:val="18"/>
          <w:szCs w:val="18"/>
        </w:rPr>
        <w:t>19.585,91</w:t>
      </w:r>
    </w:p>
    <w:p w:rsidR="0077384E" w:rsidRPr="007076BE" w:rsidRDefault="0077384E" w:rsidP="00BB1BFC">
      <w:pPr>
        <w:tabs>
          <w:tab w:val="left" w:pos="8115"/>
        </w:tabs>
        <w:rPr>
          <w:rFonts w:ascii="Century Gothic" w:hAnsi="Century Gothic"/>
          <w:b/>
          <w:sz w:val="18"/>
          <w:szCs w:val="18"/>
        </w:rPr>
      </w:pPr>
      <w:r w:rsidRPr="007076BE">
        <w:rPr>
          <w:rFonts w:ascii="Century Gothic" w:hAnsi="Century Gothic"/>
          <w:b/>
          <w:sz w:val="18"/>
          <w:szCs w:val="18"/>
        </w:rPr>
        <w:t xml:space="preserve">                                                                                          </w:t>
      </w:r>
      <w:r w:rsidR="00072397">
        <w:rPr>
          <w:rFonts w:ascii="Century Gothic" w:hAnsi="Century Gothic"/>
          <w:b/>
          <w:sz w:val="18"/>
          <w:szCs w:val="18"/>
        </w:rPr>
        <w:t xml:space="preserve">                 PER L’ANNO 2013</w:t>
      </w:r>
      <w:r w:rsidRPr="007076BE">
        <w:rPr>
          <w:rFonts w:ascii="Century Gothic" w:hAnsi="Century Gothic"/>
          <w:b/>
          <w:sz w:val="18"/>
          <w:szCs w:val="18"/>
        </w:rPr>
        <w:t xml:space="preserve"> (A+B+C)</w:t>
      </w:r>
      <w:r w:rsidR="007076BE">
        <w:rPr>
          <w:rFonts w:ascii="Century Gothic" w:hAnsi="Century Gothic"/>
          <w:b/>
          <w:sz w:val="18"/>
          <w:szCs w:val="18"/>
        </w:rPr>
        <w:t xml:space="preserve">        ==============</w:t>
      </w: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BB1BFC" w:rsidRDefault="003803EE" w:rsidP="00BB1BFC">
      <w:pPr>
        <w:tabs>
          <w:tab w:val="left" w:pos="8115"/>
        </w:tabs>
        <w:rPr>
          <w:rFonts w:ascii="Century Gothic" w:hAnsi="Century Gothic"/>
        </w:rPr>
      </w:pPr>
      <w:r w:rsidRPr="003803EE">
        <w:rPr>
          <w:rFonts w:ascii="Century Gothic" w:hAnsi="Century Gothic"/>
        </w:rPr>
        <w:t>III.1.2 – Sezione II – Risorse variabili</w:t>
      </w:r>
    </w:p>
    <w:p w:rsidR="003803EE" w:rsidRDefault="003803EE" w:rsidP="00BB1BFC">
      <w:pPr>
        <w:tabs>
          <w:tab w:val="left" w:pos="8115"/>
        </w:tabs>
        <w:rPr>
          <w:rFonts w:ascii="Century Gothic" w:hAnsi="Century Gothic"/>
        </w:rPr>
      </w:pPr>
    </w:p>
    <w:p w:rsidR="003803EE" w:rsidRDefault="00D25D63" w:rsidP="00BB1BFC">
      <w:pPr>
        <w:tabs>
          <w:tab w:val="left" w:pos="8115"/>
        </w:tabs>
        <w:rPr>
          <w:rFonts w:ascii="Century Gothic" w:hAnsi="Century Gothic"/>
        </w:rPr>
      </w:pPr>
      <w:r>
        <w:rPr>
          <w:rFonts w:ascii="Century Gothic" w:hAnsi="Century Gothic"/>
        </w:rPr>
        <w:t>Quantificazione, per l’anno 2013</w:t>
      </w:r>
      <w:r w:rsidR="00B801DD">
        <w:rPr>
          <w:rFonts w:ascii="Century Gothic" w:hAnsi="Century Gothic"/>
        </w:rPr>
        <w:t>, delle risorse per le politiche di sviluppo delle risorse umane e per la produttività (Risorse Decentrate)</w:t>
      </w:r>
    </w:p>
    <w:p w:rsidR="00B801DD" w:rsidRDefault="00B801DD" w:rsidP="00BB1BFC">
      <w:pPr>
        <w:tabs>
          <w:tab w:val="left" w:pos="8115"/>
        </w:tabs>
        <w:rPr>
          <w:rFonts w:ascii="Century Gothic" w:hAnsi="Century Gothic"/>
        </w:rPr>
      </w:pPr>
    </w:p>
    <w:tbl>
      <w:tblPr>
        <w:tblW w:w="0" w:type="auto"/>
        <w:tblInd w:w="7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0"/>
      </w:tblGrid>
      <w:tr w:rsidR="00B801DD" w:rsidTr="00B801DD">
        <w:trPr>
          <w:trHeight w:val="360"/>
        </w:trPr>
        <w:tc>
          <w:tcPr>
            <w:tcW w:w="1500" w:type="dxa"/>
            <w:tcBorders>
              <w:bottom w:val="single" w:sz="4" w:space="0" w:color="auto"/>
            </w:tcBorders>
          </w:tcPr>
          <w:p w:rsidR="00B801DD" w:rsidRDefault="00B801DD" w:rsidP="00B801DD">
            <w:pPr>
              <w:tabs>
                <w:tab w:val="left" w:pos="7410"/>
              </w:tabs>
              <w:rPr>
                <w:rFonts w:ascii="Century Gothic" w:hAnsi="Century Gothic"/>
              </w:rPr>
            </w:pPr>
            <w:r>
              <w:rPr>
                <w:rFonts w:ascii="Century Gothic" w:hAnsi="Century Gothic"/>
              </w:rPr>
              <w:t xml:space="preserve">   </w:t>
            </w:r>
            <w:r w:rsidR="00B92656">
              <w:rPr>
                <w:rFonts w:ascii="Century Gothic" w:hAnsi="Century Gothic"/>
              </w:rPr>
              <w:t>I</w:t>
            </w:r>
            <w:r>
              <w:rPr>
                <w:rFonts w:ascii="Century Gothic" w:hAnsi="Century Gothic"/>
              </w:rPr>
              <w:t>mporti</w:t>
            </w:r>
          </w:p>
          <w:p w:rsidR="00B92656" w:rsidRDefault="00B92656" w:rsidP="00B801DD">
            <w:pPr>
              <w:tabs>
                <w:tab w:val="left" w:pos="7410"/>
              </w:tabs>
              <w:rPr>
                <w:rFonts w:ascii="Century Gothic" w:hAnsi="Century Gothic"/>
              </w:rPr>
            </w:pPr>
            <w:r>
              <w:rPr>
                <w:rFonts w:ascii="Century Gothic" w:hAnsi="Century Gothic"/>
              </w:rPr>
              <w:t>12.150,50</w:t>
            </w:r>
            <w:r w:rsidR="00E71BBE">
              <w:rPr>
                <w:rFonts w:ascii="Century Gothic" w:hAnsi="Century Gothic"/>
              </w:rPr>
              <w:t xml:space="preserve"> </w:t>
            </w:r>
          </w:p>
        </w:tc>
      </w:tr>
    </w:tbl>
    <w:p w:rsidR="00B801DD" w:rsidRPr="00B801DD" w:rsidRDefault="00B801DD" w:rsidP="00B801DD">
      <w:pPr>
        <w:rPr>
          <w:rFonts w:ascii="Century Gothic" w:hAnsi="Century Gothic"/>
          <w:b/>
          <w:sz w:val="22"/>
          <w:szCs w:val="22"/>
        </w:rPr>
      </w:pPr>
      <w:r w:rsidRPr="00B801DD">
        <w:rPr>
          <w:rFonts w:ascii="Century Gothic" w:hAnsi="Century Gothic"/>
          <w:b/>
          <w:sz w:val="22"/>
          <w:szCs w:val="22"/>
        </w:rPr>
        <w:t xml:space="preserve">D. Incremento degli importi aventi caratteristiche di eventualità e </w:t>
      </w:r>
    </w:p>
    <w:p w:rsidR="00B801DD" w:rsidRPr="00B801DD" w:rsidRDefault="00B801DD" w:rsidP="00B801DD">
      <w:pPr>
        <w:rPr>
          <w:rFonts w:ascii="Century Gothic" w:hAnsi="Century Gothic"/>
          <w:b/>
          <w:sz w:val="22"/>
          <w:szCs w:val="22"/>
        </w:rPr>
      </w:pPr>
      <w:r w:rsidRPr="00B801DD">
        <w:rPr>
          <w:rFonts w:ascii="Century Gothic" w:hAnsi="Century Gothic"/>
          <w:b/>
          <w:sz w:val="22"/>
          <w:szCs w:val="22"/>
        </w:rPr>
        <w:t>di variabilità</w:t>
      </w:r>
      <w:r w:rsidRPr="00B801DD">
        <w:rPr>
          <w:rFonts w:ascii="Century Gothic" w:hAnsi="Century Gothic"/>
          <w:b/>
          <w:sz w:val="22"/>
          <w:szCs w:val="22"/>
        </w:rPr>
        <w:tab/>
        <w:t xml:space="preserve">  (art. 31, comma 3, del CCNL 22/01/2004 – art. 8 co. 3 </w:t>
      </w:r>
    </w:p>
    <w:p w:rsidR="00B801DD" w:rsidRDefault="00B801DD" w:rsidP="00B801DD">
      <w:pPr>
        <w:rPr>
          <w:rFonts w:ascii="Century Gothic" w:hAnsi="Century Gothic"/>
          <w:b/>
          <w:sz w:val="22"/>
          <w:szCs w:val="22"/>
        </w:rPr>
      </w:pPr>
      <w:r w:rsidRPr="00B801DD">
        <w:rPr>
          <w:rFonts w:ascii="Century Gothic" w:hAnsi="Century Gothic"/>
          <w:b/>
          <w:sz w:val="22"/>
          <w:szCs w:val="22"/>
        </w:rPr>
        <w:t xml:space="preserve">del CCNL 11/04/2008 )  </w:t>
      </w:r>
    </w:p>
    <w:p w:rsidR="00962DF2" w:rsidRPr="008467D0" w:rsidRDefault="00F761D4" w:rsidP="00962DF2">
      <w:pPr>
        <w:pStyle w:val="Paragrafoelenco"/>
        <w:numPr>
          <w:ilvl w:val="0"/>
          <w:numId w:val="11"/>
        </w:numPr>
        <w:rPr>
          <w:rFonts w:ascii="Century Gothic" w:hAnsi="Century Gothic"/>
          <w:sz w:val="18"/>
          <w:szCs w:val="18"/>
        </w:rPr>
      </w:pPr>
      <w:r w:rsidRPr="008467D0">
        <w:rPr>
          <w:rFonts w:ascii="Century Gothic" w:hAnsi="Century Gothic"/>
          <w:sz w:val="18"/>
          <w:szCs w:val="18"/>
        </w:rPr>
        <w:t>R</w:t>
      </w:r>
      <w:r w:rsidR="00B801DD" w:rsidRPr="008467D0">
        <w:rPr>
          <w:rFonts w:ascii="Century Gothic" w:hAnsi="Century Gothic"/>
          <w:sz w:val="18"/>
          <w:szCs w:val="18"/>
        </w:rPr>
        <w:t>isorse da specifiche disposizioni di legge (</w:t>
      </w:r>
      <w:r w:rsidR="00962DF2" w:rsidRPr="008467D0">
        <w:rPr>
          <w:rFonts w:ascii="Century Gothic" w:hAnsi="Century Gothic"/>
          <w:sz w:val="18"/>
          <w:szCs w:val="18"/>
        </w:rPr>
        <w:t>es. progettazione</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 xml:space="preserve"> interna; quota recupero evasione fiscale                                      </w:t>
      </w:r>
      <w:r w:rsidR="008467D0">
        <w:rPr>
          <w:rFonts w:ascii="Century Gothic" w:hAnsi="Century Gothic"/>
          <w:sz w:val="18"/>
          <w:szCs w:val="18"/>
        </w:rPr>
        <w:t xml:space="preserve">                             </w:t>
      </w:r>
      <w:r w:rsidRPr="008467D0">
        <w:rPr>
          <w:rFonts w:ascii="Century Gothic" w:hAnsi="Century Gothic"/>
          <w:sz w:val="18"/>
          <w:szCs w:val="18"/>
        </w:rPr>
        <w:t>______________</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ai sensi art. 59 D.Lgs. 446/1997</w:t>
      </w:r>
      <w:r w:rsidR="00B801DD" w:rsidRPr="008467D0">
        <w:rPr>
          <w:rFonts w:ascii="Century Gothic" w:hAnsi="Century Gothic"/>
          <w:sz w:val="18"/>
          <w:szCs w:val="18"/>
        </w:rPr>
        <w:t>)</w:t>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008467D0">
        <w:rPr>
          <w:rFonts w:ascii="Century Gothic" w:hAnsi="Century Gothic"/>
          <w:sz w:val="18"/>
          <w:szCs w:val="18"/>
        </w:rPr>
        <w:t xml:space="preserve">                   </w:t>
      </w:r>
      <w:r w:rsidRPr="008467D0">
        <w:rPr>
          <w:rFonts w:ascii="Century Gothic" w:hAnsi="Century Gothic"/>
          <w:sz w:val="18"/>
          <w:szCs w:val="18"/>
        </w:rPr>
        <w:t>______________</w:t>
      </w:r>
    </w:p>
    <w:p w:rsidR="00962DF2" w:rsidRPr="008467D0" w:rsidRDefault="00962DF2" w:rsidP="00962DF2">
      <w:pPr>
        <w:pStyle w:val="Paragrafoelenco"/>
        <w:ind w:left="0" w:firstLine="1134"/>
        <w:rPr>
          <w:rFonts w:ascii="Century Gothic" w:hAnsi="Century Gothic"/>
          <w:sz w:val="18"/>
          <w:szCs w:val="18"/>
        </w:rPr>
      </w:pPr>
    </w:p>
    <w:p w:rsidR="00962DF2" w:rsidRPr="008467D0" w:rsidRDefault="00962DF2" w:rsidP="00962DF2">
      <w:pPr>
        <w:pStyle w:val="Paragrafoelenco"/>
        <w:ind w:left="0" w:firstLine="1134"/>
        <w:rPr>
          <w:rFonts w:ascii="Century Gothic" w:hAnsi="Century Gothic"/>
          <w:sz w:val="18"/>
          <w:szCs w:val="18"/>
        </w:rPr>
      </w:pPr>
    </w:p>
    <w:p w:rsidR="00962DF2" w:rsidRPr="008467D0" w:rsidRDefault="00962DF2" w:rsidP="00962DF2">
      <w:pPr>
        <w:pStyle w:val="Paragrafoelenco"/>
        <w:numPr>
          <w:ilvl w:val="0"/>
          <w:numId w:val="11"/>
        </w:numPr>
        <w:rPr>
          <w:rFonts w:ascii="Century Gothic" w:hAnsi="Century Gothic"/>
          <w:sz w:val="18"/>
          <w:szCs w:val="18"/>
        </w:rPr>
      </w:pPr>
      <w:r w:rsidRPr="008467D0">
        <w:rPr>
          <w:rFonts w:ascii="Century Gothic" w:hAnsi="Century Gothic"/>
          <w:sz w:val="18"/>
          <w:szCs w:val="18"/>
        </w:rPr>
        <w:t>Risorse da specifiche disposizioni di Legge (ex L.R.  n. 19/1996</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4.000,00</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 xml:space="preserve">ora </w:t>
      </w:r>
      <w:r w:rsidR="00BE7FEF" w:rsidRPr="008467D0">
        <w:rPr>
          <w:rFonts w:ascii="Century Gothic" w:hAnsi="Century Gothic"/>
          <w:sz w:val="18"/>
          <w:szCs w:val="18"/>
        </w:rPr>
        <w:t>Fondo Unico)</w:t>
      </w:r>
      <w:r w:rsidR="00BE7FEF" w:rsidRPr="008467D0">
        <w:rPr>
          <w:rFonts w:ascii="Century Gothic" w:hAnsi="Century Gothic"/>
          <w:sz w:val="18"/>
          <w:szCs w:val="18"/>
        </w:rPr>
        <w:tab/>
      </w:r>
      <w:r w:rsidR="00BE7FEF" w:rsidRPr="008467D0">
        <w:rPr>
          <w:rFonts w:ascii="Century Gothic" w:hAnsi="Century Gothic"/>
          <w:sz w:val="18"/>
          <w:szCs w:val="18"/>
        </w:rPr>
        <w:tab/>
      </w:r>
      <w:r w:rsidR="00BE7FEF" w:rsidRPr="008467D0">
        <w:rPr>
          <w:rFonts w:ascii="Century Gothic" w:hAnsi="Century Gothic"/>
          <w:sz w:val="18"/>
          <w:szCs w:val="18"/>
        </w:rPr>
        <w:tab/>
      </w:r>
      <w:r w:rsidR="00BE7FEF" w:rsidRPr="008467D0">
        <w:rPr>
          <w:rFonts w:ascii="Century Gothic" w:hAnsi="Century Gothic"/>
          <w:sz w:val="18"/>
          <w:szCs w:val="18"/>
        </w:rPr>
        <w:tab/>
      </w:r>
      <w:r w:rsidR="00BE7FEF" w:rsidRPr="008467D0">
        <w:rPr>
          <w:rFonts w:ascii="Century Gothic" w:hAnsi="Century Gothic"/>
          <w:sz w:val="18"/>
          <w:szCs w:val="18"/>
        </w:rPr>
        <w:tab/>
      </w:r>
      <w:r w:rsidR="00BE7FEF" w:rsidRPr="008467D0">
        <w:rPr>
          <w:rFonts w:ascii="Century Gothic" w:hAnsi="Century Gothic"/>
          <w:sz w:val="18"/>
          <w:szCs w:val="18"/>
        </w:rPr>
        <w:tab/>
        <w:t xml:space="preserve">            </w:t>
      </w:r>
      <w:r w:rsidR="008467D0">
        <w:rPr>
          <w:rFonts w:ascii="Century Gothic" w:hAnsi="Century Gothic"/>
          <w:sz w:val="18"/>
          <w:szCs w:val="18"/>
        </w:rPr>
        <w:t xml:space="preserve">                     </w:t>
      </w:r>
      <w:r w:rsidR="00BE7FEF" w:rsidRPr="008467D0">
        <w:rPr>
          <w:rFonts w:ascii="Century Gothic" w:hAnsi="Century Gothic"/>
          <w:sz w:val="18"/>
          <w:szCs w:val="18"/>
        </w:rPr>
        <w:t>______________</w:t>
      </w:r>
    </w:p>
    <w:p w:rsidR="00962DF2" w:rsidRPr="008467D0" w:rsidRDefault="00BE7FEF" w:rsidP="00962DF2">
      <w:pPr>
        <w:pStyle w:val="Paragrafoelenco"/>
        <w:tabs>
          <w:tab w:val="left" w:pos="3630"/>
        </w:tabs>
        <w:ind w:left="1065"/>
        <w:rPr>
          <w:rFonts w:ascii="Century Gothic" w:hAnsi="Century Gothic"/>
          <w:sz w:val="18"/>
          <w:szCs w:val="18"/>
        </w:rPr>
      </w:pP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p>
    <w:p w:rsidR="00962DF2" w:rsidRPr="008467D0" w:rsidRDefault="00F761D4" w:rsidP="00962DF2">
      <w:pPr>
        <w:pStyle w:val="Paragrafoelenco"/>
        <w:numPr>
          <w:ilvl w:val="0"/>
          <w:numId w:val="11"/>
        </w:numPr>
        <w:rPr>
          <w:rFonts w:ascii="Century Gothic" w:hAnsi="Century Gothic"/>
          <w:sz w:val="18"/>
          <w:szCs w:val="18"/>
        </w:rPr>
      </w:pPr>
      <w:r w:rsidRPr="008467D0">
        <w:rPr>
          <w:rFonts w:ascii="Century Gothic" w:hAnsi="Century Gothic"/>
          <w:sz w:val="18"/>
          <w:szCs w:val="18"/>
        </w:rPr>
        <w:t>E</w:t>
      </w:r>
      <w:r w:rsidR="00962DF2" w:rsidRPr="008467D0">
        <w:rPr>
          <w:rFonts w:ascii="Century Gothic" w:hAnsi="Century Gothic"/>
          <w:sz w:val="18"/>
          <w:szCs w:val="18"/>
        </w:rPr>
        <w:t xml:space="preserve">ventuale integrazione di fondi in sede di contrattazione </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882,08</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 xml:space="preserve">decentrata, a decorrere dal 01/04/1999. Sino ad un massimo </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 xml:space="preserve">  ______________</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dell 1,2%del monte salari 1997, in presenza, comunque, della</w:t>
      </w:r>
    </w:p>
    <w:p w:rsidR="00F761D4"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 xml:space="preserve"> sussistenza, nel bilancio, della relativa capacità di spesa </w:t>
      </w:r>
      <w:r w:rsidRPr="008467D0">
        <w:rPr>
          <w:rFonts w:ascii="Century Gothic" w:hAnsi="Century Gothic"/>
          <w:sz w:val="18"/>
          <w:szCs w:val="18"/>
        </w:rPr>
        <w:tab/>
        <w:t xml:space="preserve">       </w:t>
      </w:r>
    </w:p>
    <w:p w:rsidR="00F761D4" w:rsidRPr="008467D0" w:rsidRDefault="00F761D4" w:rsidP="00F761D4">
      <w:pPr>
        <w:pStyle w:val="Paragrafoelenco"/>
        <w:numPr>
          <w:ilvl w:val="0"/>
          <w:numId w:val="11"/>
        </w:numPr>
        <w:tabs>
          <w:tab w:val="left" w:pos="7950"/>
        </w:tabs>
        <w:jc w:val="both"/>
        <w:rPr>
          <w:rFonts w:ascii="Century Gothic" w:hAnsi="Century Gothic"/>
          <w:sz w:val="18"/>
          <w:szCs w:val="18"/>
        </w:rPr>
      </w:pPr>
      <w:r w:rsidRPr="008467D0">
        <w:rPr>
          <w:rFonts w:ascii="Century Gothic" w:hAnsi="Century Gothic"/>
          <w:sz w:val="18"/>
          <w:szCs w:val="18"/>
        </w:rPr>
        <w:t>In presenza di attivazione  di nuovi servizi e/o dei processi</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0,00</w:t>
      </w:r>
    </w:p>
    <w:p w:rsidR="00F761D4" w:rsidRPr="008467D0" w:rsidRDefault="00F761D4" w:rsidP="00BE7FEF">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di riorganizzazione finalizzati ad un accrescimento di quelli</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 xml:space="preserve"> ______________</w:t>
      </w:r>
    </w:p>
    <w:p w:rsidR="00776612" w:rsidRPr="008467D0" w:rsidRDefault="00F761D4" w:rsidP="00F761D4">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esistenti</w:t>
      </w:r>
      <w:r w:rsidR="00776612" w:rsidRPr="008467D0">
        <w:rPr>
          <w:rFonts w:ascii="Century Gothic" w:hAnsi="Century Gothic"/>
          <w:sz w:val="18"/>
          <w:szCs w:val="18"/>
        </w:rPr>
        <w:t>. Determinazione dei maggiori oneri per salario</w:t>
      </w:r>
    </w:p>
    <w:p w:rsidR="00776612" w:rsidRPr="008467D0" w:rsidRDefault="00776612" w:rsidP="00F761D4">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 xml:space="preserve">accessorio limiti delle capacità di bilancio (art. 15, co. 5 </w:t>
      </w:r>
    </w:p>
    <w:p w:rsidR="00776612" w:rsidRPr="008467D0" w:rsidRDefault="00776612" w:rsidP="00BE7FEF">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 xml:space="preserve">CCNL 01/04/1999) per gli effetti non correlati all’aumento </w:t>
      </w:r>
      <w:r w:rsidR="00BE7FEF" w:rsidRPr="008467D0">
        <w:rPr>
          <w:rFonts w:ascii="Century Gothic" w:hAnsi="Century Gothic"/>
          <w:sz w:val="18"/>
          <w:szCs w:val="18"/>
        </w:rPr>
        <w:t xml:space="preserve">       </w:t>
      </w:r>
    </w:p>
    <w:p w:rsidR="00BE7FEF" w:rsidRPr="008467D0" w:rsidRDefault="00776612" w:rsidP="00776612">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 xml:space="preserve">delle dotazioni organiche </w:t>
      </w:r>
      <w:r w:rsidR="00F761D4" w:rsidRPr="008467D0">
        <w:rPr>
          <w:rFonts w:ascii="Century Gothic" w:hAnsi="Century Gothic"/>
          <w:sz w:val="18"/>
          <w:szCs w:val="18"/>
        </w:rPr>
        <w:t xml:space="preserve"> </w:t>
      </w:r>
      <w:r w:rsidRPr="008467D0">
        <w:rPr>
          <w:rFonts w:ascii="Century Gothic" w:hAnsi="Century Gothic"/>
          <w:sz w:val="18"/>
          <w:szCs w:val="18"/>
        </w:rPr>
        <w:t xml:space="preserve">ivi compresi quelli derivanti </w:t>
      </w:r>
    </w:p>
    <w:p w:rsidR="00BE7FEF" w:rsidRPr="008467D0" w:rsidRDefault="00776612" w:rsidP="00776612">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dall’ampliamento dei servizi</w:t>
      </w:r>
      <w:r w:rsidR="00F761D4" w:rsidRPr="008467D0">
        <w:rPr>
          <w:rFonts w:ascii="Century Gothic" w:hAnsi="Century Gothic"/>
          <w:sz w:val="18"/>
          <w:szCs w:val="18"/>
        </w:rPr>
        <w:t xml:space="preserve"> </w:t>
      </w:r>
      <w:r w:rsidR="00BE7FEF" w:rsidRPr="008467D0">
        <w:rPr>
          <w:rFonts w:ascii="Century Gothic" w:hAnsi="Century Gothic"/>
          <w:sz w:val="18"/>
          <w:szCs w:val="18"/>
        </w:rPr>
        <w:t>e dalle nuove attività dello</w:t>
      </w:r>
    </w:p>
    <w:p w:rsidR="00BE7FEF" w:rsidRPr="008467D0" w:rsidRDefault="00BE7FEF" w:rsidP="00776612">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stesso CCNL.</w:t>
      </w:r>
    </w:p>
    <w:p w:rsidR="00BE7FEF" w:rsidRPr="008467D0" w:rsidRDefault="00BE7FEF" w:rsidP="00BE7FEF">
      <w:pPr>
        <w:pStyle w:val="Paragrafoelenco"/>
        <w:numPr>
          <w:ilvl w:val="0"/>
          <w:numId w:val="11"/>
        </w:numPr>
        <w:tabs>
          <w:tab w:val="left" w:pos="7950"/>
        </w:tabs>
        <w:jc w:val="both"/>
        <w:rPr>
          <w:rFonts w:ascii="Century Gothic" w:hAnsi="Century Gothic"/>
          <w:sz w:val="18"/>
          <w:szCs w:val="18"/>
        </w:rPr>
      </w:pPr>
      <w:r w:rsidRPr="008467D0">
        <w:rPr>
          <w:rFonts w:ascii="Century Gothic" w:hAnsi="Century Gothic"/>
          <w:sz w:val="18"/>
          <w:szCs w:val="18"/>
        </w:rPr>
        <w:t xml:space="preserve">Ulteriore incremento di cui all’art. 4, comma 2                                    </w:t>
      </w:r>
      <w:r w:rsidR="008467D0">
        <w:rPr>
          <w:rFonts w:ascii="Century Gothic" w:hAnsi="Century Gothic"/>
          <w:sz w:val="18"/>
          <w:szCs w:val="18"/>
        </w:rPr>
        <w:t xml:space="preserve">                          </w:t>
      </w:r>
      <w:r w:rsidRPr="008467D0">
        <w:rPr>
          <w:rFonts w:ascii="Century Gothic" w:hAnsi="Century Gothic"/>
          <w:sz w:val="18"/>
          <w:szCs w:val="18"/>
        </w:rPr>
        <w:t xml:space="preserve">0,00        </w:t>
      </w:r>
    </w:p>
    <w:p w:rsidR="00BE7FEF" w:rsidRPr="008467D0" w:rsidRDefault="00BE7FEF" w:rsidP="00BE7FEF">
      <w:pPr>
        <w:pStyle w:val="Paragrafoelenco"/>
        <w:tabs>
          <w:tab w:val="left" w:pos="8340"/>
        </w:tabs>
        <w:ind w:left="1065"/>
        <w:jc w:val="both"/>
        <w:rPr>
          <w:rFonts w:ascii="Century Gothic" w:hAnsi="Century Gothic"/>
          <w:sz w:val="18"/>
          <w:szCs w:val="18"/>
        </w:rPr>
      </w:pPr>
      <w:r w:rsidRPr="008467D0">
        <w:rPr>
          <w:rFonts w:ascii="Century Gothic" w:hAnsi="Century Gothic"/>
          <w:sz w:val="18"/>
          <w:szCs w:val="18"/>
        </w:rPr>
        <w:t xml:space="preserve">CCNL 09/05/2006.                                                                              </w:t>
      </w:r>
      <w:r w:rsidR="008467D0">
        <w:rPr>
          <w:rFonts w:ascii="Century Gothic" w:hAnsi="Century Gothic"/>
          <w:sz w:val="18"/>
          <w:szCs w:val="18"/>
        </w:rPr>
        <w:t xml:space="preserve">                            </w:t>
      </w:r>
      <w:r w:rsidRPr="008467D0">
        <w:rPr>
          <w:rFonts w:ascii="Century Gothic" w:hAnsi="Century Gothic"/>
          <w:sz w:val="18"/>
          <w:szCs w:val="18"/>
        </w:rPr>
        <w:t xml:space="preserve"> _______________</w:t>
      </w:r>
    </w:p>
    <w:p w:rsidR="00BE7FEF" w:rsidRPr="00832D72" w:rsidRDefault="00BE7FEF" w:rsidP="00BE7FEF">
      <w:pPr>
        <w:pStyle w:val="Paragrafoelenco"/>
        <w:tabs>
          <w:tab w:val="left" w:pos="7950"/>
        </w:tabs>
        <w:ind w:left="1065"/>
        <w:jc w:val="both"/>
        <w:rPr>
          <w:rFonts w:ascii="Century Gothic" w:hAnsi="Century Gothic"/>
          <w:b/>
          <w:sz w:val="22"/>
          <w:szCs w:val="22"/>
        </w:rPr>
      </w:pPr>
      <w:r w:rsidRPr="00832D72">
        <w:rPr>
          <w:rFonts w:ascii="Century Gothic" w:hAnsi="Century Gothic"/>
          <w:b/>
          <w:sz w:val="22"/>
          <w:szCs w:val="22"/>
        </w:rPr>
        <w:t xml:space="preserve">Rapporto spesa personale/Entr.Corr. 40,91% </w:t>
      </w:r>
    </w:p>
    <w:p w:rsidR="00F761D4" w:rsidRPr="00832D72" w:rsidRDefault="00BE7FEF" w:rsidP="00BE7FEF">
      <w:pPr>
        <w:pStyle w:val="Paragrafoelenco"/>
        <w:tabs>
          <w:tab w:val="left" w:pos="7950"/>
        </w:tabs>
        <w:ind w:left="1065"/>
        <w:jc w:val="both"/>
        <w:rPr>
          <w:rFonts w:ascii="Century Gothic" w:hAnsi="Century Gothic"/>
          <w:b/>
          <w:sz w:val="22"/>
          <w:szCs w:val="22"/>
        </w:rPr>
      </w:pPr>
      <w:r w:rsidRPr="00832D72">
        <w:rPr>
          <w:rFonts w:ascii="Century Gothic" w:hAnsi="Century Gothic"/>
          <w:b/>
          <w:sz w:val="22"/>
          <w:szCs w:val="22"/>
        </w:rPr>
        <w:t xml:space="preserve">                                                                             </w:t>
      </w:r>
    </w:p>
    <w:p w:rsidR="00BE7FEF" w:rsidRDefault="00BE7FEF" w:rsidP="00776612">
      <w:pPr>
        <w:pStyle w:val="Paragrafoelenco"/>
        <w:tabs>
          <w:tab w:val="left" w:pos="7950"/>
        </w:tabs>
        <w:ind w:left="1065"/>
        <w:jc w:val="both"/>
        <w:rPr>
          <w:rFonts w:ascii="Century Gothic" w:hAnsi="Century Gothic"/>
          <w:sz w:val="22"/>
          <w:szCs w:val="22"/>
        </w:rPr>
      </w:pPr>
    </w:p>
    <w:p w:rsidR="00F761D4" w:rsidRPr="008467D0" w:rsidRDefault="008467D0" w:rsidP="008467D0">
      <w:pPr>
        <w:pStyle w:val="Paragrafoelenco"/>
        <w:numPr>
          <w:ilvl w:val="0"/>
          <w:numId w:val="11"/>
        </w:numPr>
        <w:tabs>
          <w:tab w:val="left" w:pos="7950"/>
        </w:tabs>
        <w:jc w:val="both"/>
        <w:rPr>
          <w:rFonts w:ascii="Century Gothic" w:hAnsi="Century Gothic"/>
          <w:sz w:val="18"/>
          <w:szCs w:val="18"/>
        </w:rPr>
      </w:pPr>
      <w:r w:rsidRPr="008467D0">
        <w:rPr>
          <w:rFonts w:ascii="Century Gothic" w:hAnsi="Century Gothic"/>
          <w:sz w:val="18"/>
          <w:szCs w:val="18"/>
        </w:rPr>
        <w:t>Ulteriori incrementi di cui all’art. 8, co 3 CCNL 11/04/2008</w:t>
      </w:r>
      <w:r>
        <w:rPr>
          <w:rFonts w:ascii="Century Gothic" w:hAnsi="Century Gothic"/>
          <w:sz w:val="18"/>
          <w:szCs w:val="18"/>
        </w:rPr>
        <w:t xml:space="preserve">                                           0,00</w:t>
      </w:r>
    </w:p>
    <w:p w:rsidR="008467D0" w:rsidRDefault="008467D0" w:rsidP="008467D0">
      <w:pPr>
        <w:pStyle w:val="Paragrafoelenco"/>
        <w:numPr>
          <w:ilvl w:val="0"/>
          <w:numId w:val="12"/>
        </w:numPr>
        <w:tabs>
          <w:tab w:val="left" w:pos="7950"/>
        </w:tabs>
        <w:jc w:val="both"/>
        <w:rPr>
          <w:rFonts w:ascii="Century Gothic" w:hAnsi="Century Gothic"/>
          <w:sz w:val="18"/>
          <w:szCs w:val="18"/>
        </w:rPr>
      </w:pPr>
      <w:r w:rsidRPr="008467D0">
        <w:rPr>
          <w:rFonts w:ascii="Century Gothic" w:hAnsi="Century Gothic"/>
          <w:sz w:val="18"/>
          <w:szCs w:val="18"/>
        </w:rPr>
        <w:t>Fino a un massimo dello 0,3% del mont salari 2005 (€210.131,00</w:t>
      </w:r>
      <w:r>
        <w:rPr>
          <w:rFonts w:ascii="Century Gothic" w:hAnsi="Century Gothic"/>
          <w:sz w:val="18"/>
          <w:szCs w:val="18"/>
        </w:rPr>
        <w:t>)                     ________________</w:t>
      </w:r>
    </w:p>
    <w:p w:rsidR="008467D0" w:rsidRDefault="008467D0" w:rsidP="008467D0">
      <w:pPr>
        <w:pStyle w:val="Paragrafoelenco"/>
        <w:tabs>
          <w:tab w:val="left" w:pos="7950"/>
        </w:tabs>
        <w:ind w:left="1425"/>
        <w:jc w:val="both"/>
        <w:rPr>
          <w:rFonts w:ascii="Century Gothic" w:hAnsi="Century Gothic"/>
          <w:sz w:val="18"/>
          <w:szCs w:val="18"/>
        </w:rPr>
      </w:pPr>
      <w:r>
        <w:rPr>
          <w:rFonts w:ascii="Century Gothic" w:hAnsi="Century Gothic"/>
          <w:sz w:val="18"/>
          <w:szCs w:val="18"/>
        </w:rPr>
        <w:t xml:space="preserve">per gli enti con rapporto tra spesa del personale ed entrate correnti </w:t>
      </w:r>
    </w:p>
    <w:p w:rsidR="008467D0" w:rsidRDefault="008467D0" w:rsidP="008467D0">
      <w:pPr>
        <w:pStyle w:val="Paragrafoelenco"/>
        <w:tabs>
          <w:tab w:val="left" w:pos="7950"/>
        </w:tabs>
        <w:ind w:left="1425"/>
        <w:jc w:val="both"/>
        <w:rPr>
          <w:rFonts w:ascii="Century Gothic" w:hAnsi="Century Gothic"/>
          <w:sz w:val="18"/>
          <w:szCs w:val="18"/>
        </w:rPr>
      </w:pPr>
      <w:r>
        <w:rPr>
          <w:rFonts w:ascii="Century Gothic" w:hAnsi="Century Gothic"/>
          <w:sz w:val="18"/>
          <w:szCs w:val="18"/>
        </w:rPr>
        <w:t>compreso tra il 25% ed il 32%.</w:t>
      </w:r>
    </w:p>
    <w:p w:rsidR="008467D0" w:rsidRPr="008467D0" w:rsidRDefault="008467D0" w:rsidP="008467D0">
      <w:pPr>
        <w:pStyle w:val="Paragrafoelenco"/>
        <w:tabs>
          <w:tab w:val="left" w:pos="7950"/>
        </w:tabs>
        <w:ind w:left="1425"/>
        <w:jc w:val="both"/>
        <w:rPr>
          <w:rFonts w:ascii="Century Gothic" w:hAnsi="Century Gothic"/>
          <w:sz w:val="18"/>
          <w:szCs w:val="18"/>
        </w:rPr>
      </w:pPr>
      <w:r>
        <w:rPr>
          <w:rFonts w:ascii="Century Gothic" w:hAnsi="Century Gothic"/>
          <w:sz w:val="18"/>
          <w:szCs w:val="18"/>
        </w:rPr>
        <w:t xml:space="preserve">Rapporto spesa personale/Entr. Corr. 28%                                                         </w:t>
      </w:r>
      <w:r w:rsidRPr="008467D0">
        <w:rPr>
          <w:rFonts w:ascii="Century Gothic" w:hAnsi="Century Gothic"/>
          <w:b/>
          <w:sz w:val="18"/>
          <w:szCs w:val="18"/>
        </w:rPr>
        <w:t xml:space="preserve"> _________________</w:t>
      </w:r>
    </w:p>
    <w:p w:rsidR="00F761D4" w:rsidRDefault="00F761D4" w:rsidP="00F761D4">
      <w:pPr>
        <w:pStyle w:val="Paragrafoelenco"/>
        <w:tabs>
          <w:tab w:val="left" w:pos="7950"/>
        </w:tabs>
        <w:ind w:left="1065"/>
        <w:rPr>
          <w:rFonts w:ascii="Century Gothic" w:hAnsi="Century Gothic"/>
          <w:sz w:val="22"/>
          <w:szCs w:val="22"/>
        </w:rPr>
      </w:pPr>
    </w:p>
    <w:p w:rsidR="008467D0" w:rsidRDefault="008467D0" w:rsidP="00962DF2">
      <w:pPr>
        <w:rPr>
          <w:rFonts w:ascii="Century Gothic" w:hAnsi="Century Gothic"/>
          <w:sz w:val="18"/>
          <w:szCs w:val="18"/>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sidRPr="008467D0">
        <w:rPr>
          <w:rFonts w:ascii="Century Gothic" w:hAnsi="Century Gothic"/>
          <w:sz w:val="18"/>
          <w:szCs w:val="18"/>
        </w:rPr>
        <w:t>Totale D)            4.882,08</w:t>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Pr>
          <w:rFonts w:ascii="Century Gothic" w:hAnsi="Century Gothic"/>
          <w:sz w:val="18"/>
          <w:szCs w:val="18"/>
        </w:rPr>
        <w:t xml:space="preserve">   ==============</w:t>
      </w:r>
    </w:p>
    <w:p w:rsidR="00030FF4" w:rsidRDefault="00030FF4" w:rsidP="00962DF2">
      <w:pPr>
        <w:rPr>
          <w:rFonts w:ascii="Century Gothic" w:hAnsi="Century Gothic"/>
          <w:b/>
          <w:sz w:val="22"/>
          <w:szCs w:val="22"/>
        </w:rPr>
      </w:pPr>
    </w:p>
    <w:p w:rsidR="00030FF4" w:rsidRDefault="00710C21" w:rsidP="00710C21">
      <w:pPr>
        <w:tabs>
          <w:tab w:val="left" w:pos="7890"/>
        </w:tabs>
        <w:rPr>
          <w:rFonts w:ascii="Century Gothic" w:hAnsi="Century Gothic"/>
          <w:b/>
          <w:sz w:val="22"/>
          <w:szCs w:val="22"/>
        </w:rPr>
      </w:pPr>
      <w:r>
        <w:rPr>
          <w:rFonts w:ascii="Century Gothic" w:hAnsi="Century Gothic"/>
          <w:b/>
          <w:sz w:val="22"/>
          <w:szCs w:val="22"/>
        </w:rPr>
        <w:t xml:space="preserve">TOTALE DEL FONDO </w:t>
      </w:r>
      <w:r>
        <w:rPr>
          <w:rFonts w:ascii="Century Gothic" w:hAnsi="Century Gothic"/>
          <w:b/>
          <w:sz w:val="22"/>
          <w:szCs w:val="22"/>
        </w:rPr>
        <w:tab/>
        <w:t>24.467,99</w:t>
      </w:r>
      <w:r w:rsidR="00AB7E19">
        <w:rPr>
          <w:rFonts w:ascii="Century Gothic" w:hAnsi="Century Gothic"/>
          <w:b/>
          <w:sz w:val="22"/>
          <w:szCs w:val="22"/>
        </w:rPr>
        <w:t xml:space="preserve"> +</w:t>
      </w:r>
    </w:p>
    <w:p w:rsidR="00710C21" w:rsidRDefault="00710C21" w:rsidP="00962DF2">
      <w:pPr>
        <w:rPr>
          <w:rFonts w:ascii="Century Gothic" w:hAnsi="Century Gothic"/>
          <w:b/>
          <w:sz w:val="22"/>
          <w:szCs w:val="22"/>
        </w:rPr>
      </w:pPr>
    </w:p>
    <w:p w:rsidR="00710C21" w:rsidRDefault="00710C21" w:rsidP="00962DF2">
      <w:pPr>
        <w:rPr>
          <w:rFonts w:ascii="Century Gothic" w:hAnsi="Century Gothic"/>
          <w:b/>
          <w:sz w:val="22"/>
          <w:szCs w:val="22"/>
        </w:rPr>
      </w:pPr>
    </w:p>
    <w:p w:rsidR="00293C6E" w:rsidRPr="00DC570B" w:rsidRDefault="00A53B2D" w:rsidP="00962DF2">
      <w:pPr>
        <w:rPr>
          <w:rFonts w:ascii="Century Gothic" w:hAnsi="Century Gothic"/>
          <w:b/>
          <w:sz w:val="18"/>
          <w:szCs w:val="18"/>
        </w:rPr>
      </w:pPr>
      <w:r w:rsidRPr="00DC570B">
        <w:rPr>
          <w:rFonts w:ascii="Century Gothic" w:hAnsi="Century Gothic"/>
          <w:b/>
          <w:sz w:val="22"/>
          <w:szCs w:val="22"/>
        </w:rPr>
        <w:t xml:space="preserve">   </w:t>
      </w:r>
      <w:r w:rsidR="002543E1" w:rsidRPr="00DC570B">
        <w:rPr>
          <w:rFonts w:ascii="Century Gothic" w:hAnsi="Century Gothic"/>
          <w:b/>
          <w:sz w:val="18"/>
          <w:szCs w:val="18"/>
        </w:rPr>
        <w:t xml:space="preserve">   7  </w:t>
      </w:r>
      <w:r w:rsidR="008467D0" w:rsidRPr="00DC570B">
        <w:rPr>
          <w:rFonts w:ascii="Century Gothic" w:hAnsi="Century Gothic"/>
          <w:b/>
          <w:sz w:val="18"/>
          <w:szCs w:val="18"/>
        </w:rPr>
        <w:t xml:space="preserve">Economie anni precedenti </w:t>
      </w:r>
      <w:r w:rsidR="00B80526" w:rsidRPr="00DC570B">
        <w:rPr>
          <w:rFonts w:ascii="Century Gothic" w:hAnsi="Century Gothic"/>
          <w:b/>
          <w:sz w:val="18"/>
          <w:szCs w:val="18"/>
        </w:rPr>
        <w:t xml:space="preserve">che ai sensi </w:t>
      </w:r>
      <w:r w:rsidR="00BB58A3" w:rsidRPr="00DC570B">
        <w:rPr>
          <w:rFonts w:ascii="Century Gothic" w:hAnsi="Century Gothic"/>
          <w:b/>
          <w:sz w:val="18"/>
          <w:szCs w:val="18"/>
        </w:rPr>
        <w:t>della Circ</w:t>
      </w:r>
      <w:r w:rsidR="00293C6E" w:rsidRPr="00DC570B">
        <w:rPr>
          <w:rFonts w:ascii="Century Gothic" w:hAnsi="Century Gothic"/>
          <w:b/>
          <w:sz w:val="18"/>
          <w:szCs w:val="18"/>
        </w:rPr>
        <w:t>olare n. 16</w:t>
      </w:r>
      <w:r w:rsidR="00030FF4" w:rsidRPr="00DC570B">
        <w:rPr>
          <w:rFonts w:ascii="Century Gothic" w:hAnsi="Century Gothic"/>
          <w:b/>
          <w:sz w:val="18"/>
          <w:szCs w:val="18"/>
        </w:rPr>
        <w:t xml:space="preserve">                        </w:t>
      </w:r>
      <w:r w:rsidR="002543E1" w:rsidRPr="00DC570B">
        <w:rPr>
          <w:rFonts w:ascii="Century Gothic" w:hAnsi="Century Gothic"/>
          <w:b/>
          <w:sz w:val="18"/>
          <w:szCs w:val="18"/>
        </w:rPr>
        <w:t xml:space="preserve">                         </w:t>
      </w:r>
      <w:r w:rsidR="00D25D63">
        <w:rPr>
          <w:rFonts w:ascii="Century Gothic" w:hAnsi="Century Gothic"/>
          <w:b/>
          <w:sz w:val="18"/>
          <w:szCs w:val="18"/>
        </w:rPr>
        <w:t>7268,42</w:t>
      </w:r>
    </w:p>
    <w:p w:rsidR="002543E1" w:rsidRPr="00DC570B" w:rsidRDefault="00293C6E" w:rsidP="002543E1">
      <w:pPr>
        <w:ind w:left="426"/>
        <w:rPr>
          <w:rFonts w:ascii="Century Gothic" w:hAnsi="Century Gothic"/>
          <w:b/>
          <w:sz w:val="18"/>
          <w:szCs w:val="18"/>
        </w:rPr>
      </w:pPr>
      <w:r w:rsidRPr="00DC570B">
        <w:rPr>
          <w:rFonts w:ascii="Century Gothic" w:hAnsi="Century Gothic"/>
          <w:b/>
          <w:sz w:val="18"/>
          <w:szCs w:val="18"/>
        </w:rPr>
        <w:t xml:space="preserve">del </w:t>
      </w:r>
      <w:r w:rsidR="008467D0" w:rsidRPr="00DC570B">
        <w:rPr>
          <w:rFonts w:ascii="Century Gothic" w:hAnsi="Century Gothic"/>
          <w:b/>
          <w:sz w:val="18"/>
          <w:szCs w:val="18"/>
        </w:rPr>
        <w:t xml:space="preserve"> </w:t>
      </w:r>
      <w:r w:rsidRPr="00DC570B">
        <w:rPr>
          <w:rFonts w:ascii="Century Gothic" w:hAnsi="Century Gothic"/>
          <w:b/>
          <w:sz w:val="18"/>
          <w:szCs w:val="18"/>
        </w:rPr>
        <w:t>02/05/2012 del Mef, così come certificato dal revisore</w:t>
      </w:r>
      <w:r w:rsidR="002543E1" w:rsidRPr="00DC570B">
        <w:rPr>
          <w:rFonts w:ascii="Century Gothic" w:hAnsi="Century Gothic"/>
          <w:b/>
          <w:sz w:val="18"/>
          <w:szCs w:val="18"/>
        </w:rPr>
        <w:t xml:space="preserve">                                          ___________________</w:t>
      </w:r>
    </w:p>
    <w:p w:rsidR="002543E1" w:rsidRPr="00DC570B" w:rsidRDefault="00D25D63" w:rsidP="002543E1">
      <w:pPr>
        <w:ind w:left="426"/>
        <w:rPr>
          <w:rFonts w:ascii="Century Gothic" w:hAnsi="Century Gothic"/>
          <w:b/>
          <w:sz w:val="18"/>
          <w:szCs w:val="18"/>
        </w:rPr>
      </w:pPr>
      <w:r>
        <w:rPr>
          <w:rFonts w:ascii="Century Gothic" w:hAnsi="Century Gothic"/>
          <w:b/>
          <w:sz w:val="18"/>
          <w:szCs w:val="18"/>
        </w:rPr>
        <w:t>dei conti, con verbale n. 51</w:t>
      </w:r>
      <w:r w:rsidR="002543E1" w:rsidRPr="00DC570B">
        <w:rPr>
          <w:rFonts w:ascii="Century Gothic" w:hAnsi="Century Gothic"/>
          <w:b/>
          <w:sz w:val="18"/>
          <w:szCs w:val="18"/>
        </w:rPr>
        <w:t xml:space="preserve"> del</w:t>
      </w:r>
      <w:r>
        <w:rPr>
          <w:rFonts w:ascii="Century Gothic" w:hAnsi="Century Gothic"/>
          <w:b/>
          <w:sz w:val="18"/>
          <w:szCs w:val="18"/>
        </w:rPr>
        <w:t>24/04/2014</w:t>
      </w:r>
      <w:r w:rsidR="002543E1" w:rsidRPr="00DC570B">
        <w:rPr>
          <w:rFonts w:ascii="Century Gothic" w:hAnsi="Century Gothic"/>
          <w:b/>
          <w:sz w:val="18"/>
          <w:szCs w:val="18"/>
        </w:rPr>
        <w:t>, non rilevano ai</w:t>
      </w:r>
    </w:p>
    <w:p w:rsidR="00962DF2" w:rsidRPr="00DC570B" w:rsidRDefault="002543E1" w:rsidP="002543E1">
      <w:pPr>
        <w:ind w:left="426"/>
        <w:rPr>
          <w:rFonts w:ascii="Century Gothic" w:hAnsi="Century Gothic"/>
          <w:b/>
          <w:sz w:val="22"/>
          <w:szCs w:val="22"/>
        </w:rPr>
      </w:pPr>
      <w:r w:rsidRPr="00DC570B">
        <w:rPr>
          <w:rFonts w:ascii="Century Gothic" w:hAnsi="Century Gothic"/>
          <w:b/>
          <w:sz w:val="18"/>
          <w:szCs w:val="18"/>
        </w:rPr>
        <w:t>fini della verifica del rispetto dell’art. 9 comma 2 bis DL. 78/2010</w:t>
      </w:r>
      <w:r w:rsidR="00293C6E" w:rsidRPr="00DC570B">
        <w:rPr>
          <w:rFonts w:ascii="Century Gothic" w:hAnsi="Century Gothic"/>
          <w:b/>
          <w:sz w:val="18"/>
          <w:szCs w:val="18"/>
        </w:rPr>
        <w:t xml:space="preserve"> </w:t>
      </w:r>
      <w:r w:rsidR="00030FF4" w:rsidRPr="00DC570B">
        <w:rPr>
          <w:rFonts w:ascii="Century Gothic" w:hAnsi="Century Gothic"/>
          <w:b/>
          <w:sz w:val="18"/>
          <w:szCs w:val="18"/>
        </w:rPr>
        <w:t xml:space="preserve">                            </w:t>
      </w:r>
      <w:r w:rsidRPr="00DC570B">
        <w:rPr>
          <w:rFonts w:ascii="Century Gothic" w:hAnsi="Century Gothic"/>
          <w:b/>
          <w:sz w:val="18"/>
          <w:szCs w:val="18"/>
        </w:rPr>
        <w:t xml:space="preserve">           </w:t>
      </w:r>
      <w:r w:rsidR="00030FF4" w:rsidRPr="00DC570B">
        <w:rPr>
          <w:rFonts w:ascii="Century Gothic" w:hAnsi="Century Gothic"/>
          <w:b/>
          <w:sz w:val="18"/>
          <w:szCs w:val="18"/>
        </w:rPr>
        <w:t xml:space="preserve"> </w:t>
      </w:r>
      <w:r w:rsidRPr="00DC570B">
        <w:rPr>
          <w:rFonts w:ascii="Century Gothic" w:hAnsi="Century Gothic"/>
          <w:b/>
          <w:sz w:val="18"/>
          <w:szCs w:val="18"/>
        </w:rPr>
        <w:t xml:space="preserve">   </w:t>
      </w:r>
    </w:p>
    <w:p w:rsidR="00962DF2" w:rsidRPr="00DC570B" w:rsidRDefault="00710C21" w:rsidP="00710C21">
      <w:pPr>
        <w:tabs>
          <w:tab w:val="left" w:pos="7815"/>
        </w:tabs>
        <w:rPr>
          <w:rFonts w:ascii="Century Gothic" w:hAnsi="Century Gothic"/>
          <w:b/>
          <w:sz w:val="22"/>
          <w:szCs w:val="22"/>
        </w:rPr>
      </w:pPr>
      <w:r>
        <w:rPr>
          <w:rFonts w:ascii="Century Gothic" w:hAnsi="Century Gothic"/>
          <w:b/>
          <w:sz w:val="22"/>
          <w:szCs w:val="22"/>
        </w:rPr>
        <w:tab/>
      </w:r>
    </w:p>
    <w:p w:rsidR="00A14122" w:rsidRDefault="00A14122" w:rsidP="00962DF2">
      <w:pPr>
        <w:rPr>
          <w:rFonts w:ascii="Century Gothic" w:hAnsi="Century Gothic"/>
          <w:b/>
          <w:sz w:val="22"/>
          <w:szCs w:val="22"/>
        </w:rPr>
      </w:pPr>
    </w:p>
    <w:p w:rsidR="00A14122" w:rsidRDefault="00A14122" w:rsidP="00962DF2">
      <w:pPr>
        <w:rPr>
          <w:rFonts w:ascii="Century Gothic" w:hAnsi="Century Gothic"/>
          <w:b/>
          <w:sz w:val="22"/>
          <w:szCs w:val="22"/>
        </w:rPr>
      </w:pPr>
    </w:p>
    <w:p w:rsidR="00A14122" w:rsidRDefault="00A14122" w:rsidP="00962DF2">
      <w:pPr>
        <w:rPr>
          <w:rFonts w:ascii="Century Gothic" w:hAnsi="Century Gothic"/>
          <w:b/>
          <w:sz w:val="22"/>
          <w:szCs w:val="22"/>
        </w:rPr>
      </w:pPr>
    </w:p>
    <w:p w:rsidR="00962DF2" w:rsidRDefault="00962DF2" w:rsidP="00962DF2">
      <w:pPr>
        <w:rPr>
          <w:rFonts w:ascii="Century Gothic" w:hAnsi="Century Gothic"/>
          <w:sz w:val="22"/>
          <w:szCs w:val="22"/>
        </w:rPr>
      </w:pPr>
    </w:p>
    <w:p w:rsidR="00962DF2" w:rsidRDefault="00962DF2" w:rsidP="00962DF2">
      <w:pPr>
        <w:rPr>
          <w:rFonts w:ascii="Century Gothic" w:hAnsi="Century Gothic"/>
          <w:sz w:val="22"/>
          <w:szCs w:val="22"/>
        </w:rPr>
      </w:pPr>
    </w:p>
    <w:tbl>
      <w:tblPr>
        <w:tblpPr w:leftFromText="141" w:rightFromText="141" w:vertAnchor="text" w:tblpX="752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0"/>
      </w:tblGrid>
      <w:tr w:rsidR="007F5737" w:rsidTr="007076BE">
        <w:trPr>
          <w:trHeight w:val="416"/>
        </w:trPr>
        <w:tc>
          <w:tcPr>
            <w:tcW w:w="1950" w:type="dxa"/>
          </w:tcPr>
          <w:p w:rsidR="007F5737" w:rsidRPr="00E505DD" w:rsidRDefault="007F5737" w:rsidP="005B23B9">
            <w:pPr>
              <w:rPr>
                <w:rFonts w:ascii="Century Gothic" w:hAnsi="Century Gothic"/>
                <w:b/>
              </w:rPr>
            </w:pPr>
            <w:r>
              <w:rPr>
                <w:rFonts w:ascii="Century Gothic" w:hAnsi="Century Gothic"/>
                <w:sz w:val="22"/>
                <w:szCs w:val="22"/>
              </w:rPr>
              <w:t xml:space="preserve">   </w:t>
            </w:r>
            <w:r w:rsidRPr="00E505DD">
              <w:rPr>
                <w:rFonts w:ascii="Century Gothic" w:hAnsi="Century Gothic"/>
                <w:b/>
                <w:sz w:val="22"/>
                <w:szCs w:val="22"/>
              </w:rPr>
              <w:t xml:space="preserve">   </w:t>
            </w:r>
            <w:r w:rsidR="005B23B9" w:rsidRPr="00E505DD">
              <w:rPr>
                <w:rFonts w:ascii="Century Gothic" w:hAnsi="Century Gothic"/>
                <w:b/>
                <w:sz w:val="22"/>
                <w:szCs w:val="22"/>
              </w:rPr>
              <w:t>31</w:t>
            </w:r>
            <w:r w:rsidR="007E0CF4">
              <w:rPr>
                <w:rFonts w:ascii="Century Gothic" w:hAnsi="Century Gothic"/>
                <w:b/>
                <w:sz w:val="22"/>
                <w:szCs w:val="22"/>
              </w:rPr>
              <w:t>.</w:t>
            </w:r>
            <w:r w:rsidR="005B23B9" w:rsidRPr="00E505DD">
              <w:rPr>
                <w:rFonts w:ascii="Century Gothic" w:hAnsi="Century Gothic"/>
                <w:b/>
                <w:sz w:val="22"/>
                <w:szCs w:val="22"/>
              </w:rPr>
              <w:t>736,41</w:t>
            </w:r>
          </w:p>
        </w:tc>
      </w:tr>
    </w:tbl>
    <w:p w:rsidR="007076BE" w:rsidRPr="007076BE" w:rsidRDefault="007076BE" w:rsidP="00962DF2">
      <w:pPr>
        <w:rPr>
          <w:rFonts w:ascii="Century Gothic" w:hAnsi="Century Gothic"/>
          <w:b/>
          <w:sz w:val="22"/>
          <w:szCs w:val="22"/>
        </w:rPr>
      </w:pPr>
      <w:r w:rsidRPr="007076BE">
        <w:rPr>
          <w:rFonts w:ascii="Century Gothic" w:hAnsi="Century Gothic"/>
          <w:b/>
          <w:sz w:val="22"/>
          <w:szCs w:val="22"/>
        </w:rPr>
        <w:t>TOTALE COMPLESSIVO DEL FONDO DISPONIBILE PER</w:t>
      </w:r>
    </w:p>
    <w:p w:rsidR="00962DF2" w:rsidRPr="007076BE" w:rsidRDefault="00505A86" w:rsidP="00962DF2">
      <w:pPr>
        <w:rPr>
          <w:rFonts w:ascii="Century Gothic" w:hAnsi="Century Gothic"/>
          <w:b/>
          <w:sz w:val="22"/>
          <w:szCs w:val="22"/>
        </w:rPr>
      </w:pPr>
      <w:r>
        <w:rPr>
          <w:rFonts w:ascii="Century Gothic" w:hAnsi="Century Gothic"/>
          <w:b/>
          <w:noProof/>
          <w:sz w:val="22"/>
          <w:szCs w:val="22"/>
        </w:rPr>
        <w:pict>
          <v:shapetype id="_x0000_t32" coordsize="21600,21600" o:spt="32" o:oned="t" path="m,l21600,21600e" filled="f">
            <v:path arrowok="t" fillok="f" o:connecttype="none"/>
            <o:lock v:ext="edit" shapetype="t"/>
          </v:shapetype>
          <v:shape id="_x0000_s1026" type="#_x0000_t32" style="position:absolute;margin-left:291.3pt;margin-top:2.9pt;width:53.25pt;height:.75pt;flip:y;z-index:251658240" o:connectortype="straight">
            <v:stroke endarrow="block"/>
          </v:shape>
        </w:pict>
      </w:r>
      <w:r w:rsidR="0015560C">
        <w:rPr>
          <w:rFonts w:ascii="Century Gothic" w:hAnsi="Century Gothic"/>
          <w:b/>
          <w:sz w:val="22"/>
          <w:szCs w:val="22"/>
        </w:rPr>
        <w:t xml:space="preserve">                                                                  </w:t>
      </w:r>
      <w:r w:rsidR="005B23B9">
        <w:rPr>
          <w:rFonts w:ascii="Century Gothic" w:hAnsi="Century Gothic"/>
          <w:b/>
          <w:sz w:val="22"/>
          <w:szCs w:val="22"/>
        </w:rPr>
        <w:t>L’ANNO 2013</w:t>
      </w:r>
      <w:r w:rsidR="007F5737" w:rsidRPr="007076BE">
        <w:rPr>
          <w:rFonts w:ascii="Century Gothic" w:hAnsi="Century Gothic"/>
          <w:b/>
          <w:sz w:val="22"/>
          <w:szCs w:val="22"/>
        </w:rPr>
        <w:t xml:space="preserve">                             </w:t>
      </w:r>
    </w:p>
    <w:p w:rsidR="00962DF2" w:rsidRPr="00AA7F01" w:rsidRDefault="00AA7F01" w:rsidP="00AA7F01">
      <w:pPr>
        <w:tabs>
          <w:tab w:val="left" w:pos="7950"/>
        </w:tabs>
        <w:rPr>
          <w:rFonts w:ascii="Century Gothic" w:hAnsi="Century Gothic"/>
          <w:color w:val="FF0000"/>
          <w:sz w:val="22"/>
          <w:szCs w:val="22"/>
        </w:rPr>
      </w:pPr>
      <w:r>
        <w:rPr>
          <w:rFonts w:ascii="Century Gothic" w:hAnsi="Century Gothic"/>
          <w:sz w:val="22"/>
          <w:szCs w:val="22"/>
        </w:rPr>
        <w:tab/>
      </w:r>
    </w:p>
    <w:p w:rsidR="00962DF2" w:rsidRDefault="00962DF2" w:rsidP="00962DF2">
      <w:pPr>
        <w:rPr>
          <w:rFonts w:ascii="Century Gothic" w:hAnsi="Century Gothic"/>
          <w:sz w:val="22"/>
          <w:szCs w:val="22"/>
        </w:rPr>
      </w:pPr>
    </w:p>
    <w:p w:rsidR="00C709BC" w:rsidRPr="00E278E6" w:rsidRDefault="00C709BC" w:rsidP="00C709BC">
      <w:pPr>
        <w:tabs>
          <w:tab w:val="left" w:pos="8115"/>
        </w:tabs>
        <w:rPr>
          <w:rFonts w:ascii="Century Gothic" w:hAnsi="Century Gothic"/>
          <w:b/>
        </w:rPr>
      </w:pPr>
      <w:r w:rsidRPr="00E278E6">
        <w:rPr>
          <w:rFonts w:ascii="Century Gothic" w:hAnsi="Century Gothic"/>
          <w:b/>
        </w:rPr>
        <w:t>Quantificazione, per l’anno 201</w:t>
      </w:r>
      <w:r w:rsidR="007E0CF4">
        <w:rPr>
          <w:rFonts w:ascii="Century Gothic" w:hAnsi="Century Gothic"/>
          <w:b/>
        </w:rPr>
        <w:t>3</w:t>
      </w:r>
      <w:r w:rsidRPr="00E278E6">
        <w:rPr>
          <w:rFonts w:ascii="Century Gothic" w:hAnsi="Century Gothic"/>
          <w:b/>
        </w:rPr>
        <w:t>, delle risorse per le politiche di sviluppo delle risorse umane e per la produttività (Risorse Decentrate)</w:t>
      </w:r>
    </w:p>
    <w:p w:rsidR="00C709BC" w:rsidRDefault="00C709BC" w:rsidP="00C709BC">
      <w:pPr>
        <w:tabs>
          <w:tab w:val="left" w:pos="8115"/>
        </w:tabs>
        <w:rPr>
          <w:rFonts w:ascii="Century Gothic" w:hAnsi="Century Gothic"/>
        </w:rPr>
      </w:pPr>
    </w:p>
    <w:p w:rsidR="00C709BC" w:rsidRDefault="00C709BC" w:rsidP="00C709BC">
      <w:pPr>
        <w:tabs>
          <w:tab w:val="left" w:pos="8115"/>
        </w:tabs>
        <w:rPr>
          <w:rFonts w:ascii="Century Gothic" w:hAnsi="Century Gothic"/>
          <w:sz w:val="18"/>
          <w:szCs w:val="18"/>
        </w:rPr>
      </w:pPr>
      <w:r>
        <w:rPr>
          <w:rFonts w:ascii="Century Gothic" w:hAnsi="Century Gothic"/>
          <w:sz w:val="18"/>
          <w:szCs w:val="18"/>
        </w:rPr>
        <w:t>1)Quota riservata agli incrementi collegati alla progressione economica orizzontale</w:t>
      </w:r>
    </w:p>
    <w:p w:rsidR="00C709BC" w:rsidRDefault="009F7A68" w:rsidP="00C709BC">
      <w:pPr>
        <w:tabs>
          <w:tab w:val="left" w:pos="8115"/>
        </w:tabs>
        <w:rPr>
          <w:rFonts w:ascii="Century Gothic" w:hAnsi="Century Gothic"/>
          <w:sz w:val="18"/>
          <w:szCs w:val="18"/>
        </w:rPr>
      </w:pPr>
      <w:r>
        <w:rPr>
          <w:rFonts w:ascii="Century Gothic" w:hAnsi="Century Gothic"/>
          <w:sz w:val="18"/>
          <w:szCs w:val="18"/>
        </w:rPr>
        <w:t>(art. 5 CCNL 31/03/19</w:t>
      </w:r>
      <w:r w:rsidR="00C709BC">
        <w:rPr>
          <w:rFonts w:ascii="Century Gothic" w:hAnsi="Century Gothic"/>
          <w:sz w:val="18"/>
          <w:szCs w:val="18"/>
        </w:rPr>
        <w:t>99) ivi compresi gli incrementi attribuiti in sede di prima applicazione,</w:t>
      </w:r>
    </w:p>
    <w:p w:rsidR="00C709BC" w:rsidRDefault="00C709BC" w:rsidP="00C709BC">
      <w:pPr>
        <w:tabs>
          <w:tab w:val="left" w:pos="8115"/>
        </w:tabs>
        <w:rPr>
          <w:rFonts w:ascii="Century Gothic" w:hAnsi="Century Gothic"/>
          <w:sz w:val="18"/>
          <w:szCs w:val="18"/>
        </w:rPr>
      </w:pPr>
      <w:r>
        <w:rPr>
          <w:rFonts w:ascii="Century Gothic" w:hAnsi="Century Gothic"/>
          <w:sz w:val="18"/>
          <w:szCs w:val="18"/>
        </w:rPr>
        <w:t>ai sensi dell’art. 7 dello stesso contratto.</w:t>
      </w:r>
    </w:p>
    <w:p w:rsidR="007A0935" w:rsidRPr="00B74E62" w:rsidRDefault="007A0935" w:rsidP="007A0935">
      <w:pPr>
        <w:pStyle w:val="Paragrafoelenco"/>
        <w:numPr>
          <w:ilvl w:val="0"/>
          <w:numId w:val="22"/>
        </w:numPr>
        <w:tabs>
          <w:tab w:val="left" w:pos="8115"/>
        </w:tabs>
        <w:rPr>
          <w:rFonts w:ascii="Century Gothic" w:hAnsi="Century Gothic"/>
          <w:b/>
          <w:color w:val="FF0000"/>
          <w:sz w:val="18"/>
          <w:szCs w:val="18"/>
        </w:rPr>
      </w:pPr>
      <w:r>
        <w:rPr>
          <w:rFonts w:ascii="Century Gothic" w:hAnsi="Century Gothic"/>
          <w:sz w:val="18"/>
          <w:szCs w:val="18"/>
        </w:rPr>
        <w:t>Progressioni economiche orizzontali al 01/01/</w:t>
      </w:r>
      <w:r w:rsidR="004F490A">
        <w:rPr>
          <w:rFonts w:ascii="Century Gothic" w:hAnsi="Century Gothic"/>
          <w:color w:val="FF0000"/>
          <w:sz w:val="18"/>
          <w:szCs w:val="18"/>
        </w:rPr>
        <w:t>2013</w:t>
      </w:r>
      <w:r w:rsidRPr="00B74E62">
        <w:rPr>
          <w:rFonts w:ascii="Century Gothic" w:hAnsi="Century Gothic"/>
          <w:color w:val="FF0000"/>
          <w:sz w:val="18"/>
          <w:szCs w:val="18"/>
        </w:rPr>
        <w:t xml:space="preserve">                                                              </w:t>
      </w:r>
      <w:r w:rsidRPr="007E0CF4">
        <w:rPr>
          <w:rFonts w:ascii="Century Gothic" w:hAnsi="Century Gothic"/>
          <w:b/>
          <w:sz w:val="18"/>
          <w:szCs w:val="18"/>
        </w:rPr>
        <w:t>13.131,27</w:t>
      </w:r>
    </w:p>
    <w:p w:rsidR="007A0935" w:rsidRDefault="007A0935" w:rsidP="007A0935">
      <w:pPr>
        <w:pStyle w:val="Paragrafoelenco"/>
        <w:numPr>
          <w:ilvl w:val="0"/>
          <w:numId w:val="22"/>
        </w:numPr>
        <w:tabs>
          <w:tab w:val="left" w:pos="8115"/>
        </w:tabs>
        <w:rPr>
          <w:rFonts w:ascii="Century Gothic" w:hAnsi="Century Gothic"/>
          <w:sz w:val="18"/>
          <w:szCs w:val="18"/>
        </w:rPr>
      </w:pPr>
      <w:r>
        <w:rPr>
          <w:rFonts w:ascii="Century Gothic" w:hAnsi="Century Gothic"/>
          <w:sz w:val="18"/>
          <w:szCs w:val="18"/>
        </w:rPr>
        <w:t>da b1 a b4 1x€1.356,23;                                                                                                          ==============</w:t>
      </w:r>
    </w:p>
    <w:p w:rsidR="007A0935" w:rsidRDefault="007A0935" w:rsidP="007A0935">
      <w:pPr>
        <w:pStyle w:val="Paragrafoelenco"/>
        <w:numPr>
          <w:ilvl w:val="0"/>
          <w:numId w:val="22"/>
        </w:numPr>
        <w:tabs>
          <w:tab w:val="left" w:pos="8115"/>
        </w:tabs>
        <w:rPr>
          <w:rFonts w:ascii="Century Gothic" w:hAnsi="Century Gothic"/>
          <w:sz w:val="18"/>
          <w:szCs w:val="18"/>
        </w:rPr>
      </w:pPr>
      <w:r>
        <w:rPr>
          <w:rFonts w:ascii="Century Gothic" w:hAnsi="Century Gothic"/>
          <w:sz w:val="18"/>
          <w:szCs w:val="18"/>
        </w:rPr>
        <w:t>da c1 a c5 1x€2.651,10;</w:t>
      </w:r>
    </w:p>
    <w:p w:rsidR="007A0935" w:rsidRDefault="007A0935" w:rsidP="007A0935">
      <w:pPr>
        <w:pStyle w:val="Paragrafoelenco"/>
        <w:numPr>
          <w:ilvl w:val="0"/>
          <w:numId w:val="22"/>
        </w:numPr>
        <w:tabs>
          <w:tab w:val="left" w:pos="8115"/>
        </w:tabs>
        <w:rPr>
          <w:rFonts w:ascii="Century Gothic" w:hAnsi="Century Gothic"/>
          <w:sz w:val="18"/>
          <w:szCs w:val="18"/>
        </w:rPr>
      </w:pPr>
      <w:r>
        <w:rPr>
          <w:rFonts w:ascii="Century Gothic" w:hAnsi="Century Gothic"/>
          <w:sz w:val="18"/>
          <w:szCs w:val="18"/>
        </w:rPr>
        <w:t>da d1 a d4 2x€4.561,97;</w:t>
      </w:r>
    </w:p>
    <w:p w:rsidR="00C709BC" w:rsidRDefault="00C709BC" w:rsidP="00C709BC">
      <w:pPr>
        <w:pStyle w:val="Paragrafoelenco"/>
        <w:tabs>
          <w:tab w:val="left" w:pos="8115"/>
        </w:tabs>
        <w:rPr>
          <w:rFonts w:ascii="Century Gothic" w:hAnsi="Century Gothic"/>
          <w:sz w:val="18"/>
          <w:szCs w:val="18"/>
        </w:rPr>
      </w:pPr>
    </w:p>
    <w:p w:rsidR="00C709BC" w:rsidRDefault="00C709BC" w:rsidP="00C709BC">
      <w:pPr>
        <w:pStyle w:val="Paragrafoelenco"/>
        <w:tabs>
          <w:tab w:val="left" w:pos="8115"/>
        </w:tabs>
        <w:rPr>
          <w:rFonts w:ascii="Century Gothic" w:hAnsi="Century Gothic"/>
          <w:sz w:val="18"/>
          <w:szCs w:val="18"/>
        </w:rPr>
      </w:pPr>
    </w:p>
    <w:p w:rsidR="00C709BC" w:rsidRDefault="00C709BC" w:rsidP="00C709BC">
      <w:pPr>
        <w:pStyle w:val="Paragrafoelenco"/>
        <w:tabs>
          <w:tab w:val="left" w:pos="8115"/>
        </w:tabs>
        <w:jc w:val="both"/>
        <w:rPr>
          <w:rFonts w:ascii="Century Gothic" w:hAnsi="Century Gothic"/>
          <w:sz w:val="18"/>
          <w:szCs w:val="18"/>
        </w:rPr>
      </w:pPr>
      <w:r>
        <w:rPr>
          <w:rFonts w:ascii="Century Gothic" w:hAnsi="Century Gothic"/>
          <w:sz w:val="18"/>
          <w:szCs w:val="18"/>
        </w:rPr>
        <w:t xml:space="preserve"> </w:t>
      </w:r>
    </w:p>
    <w:p w:rsidR="00C709BC" w:rsidRDefault="00C709BC" w:rsidP="00C709BC">
      <w:pPr>
        <w:pStyle w:val="Paragrafoelenco"/>
        <w:tabs>
          <w:tab w:val="left" w:pos="8115"/>
        </w:tabs>
        <w:rPr>
          <w:rFonts w:ascii="Century Gothic" w:hAnsi="Century Gothic"/>
          <w:sz w:val="18"/>
          <w:szCs w:val="18"/>
        </w:rPr>
      </w:pPr>
    </w:p>
    <w:p w:rsidR="00C709BC" w:rsidRPr="00E757BD" w:rsidRDefault="00C709BC" w:rsidP="00C709BC">
      <w:pPr>
        <w:tabs>
          <w:tab w:val="left" w:pos="8115"/>
        </w:tabs>
        <w:rPr>
          <w:rFonts w:ascii="Century Gothic" w:hAnsi="Century Gothic"/>
          <w:sz w:val="18"/>
          <w:szCs w:val="18"/>
        </w:rPr>
      </w:pPr>
      <w:r w:rsidRPr="00E757BD">
        <w:rPr>
          <w:rFonts w:ascii="Century Gothic" w:hAnsi="Century Gothic"/>
          <w:sz w:val="18"/>
          <w:szCs w:val="18"/>
        </w:rPr>
        <w:t xml:space="preserve">2) Quota riservata all’indennità di comparto (art. 33 comma 4 lettera b) e c)                                    </w:t>
      </w:r>
      <w:r w:rsidRPr="00E757BD">
        <w:rPr>
          <w:rFonts w:ascii="Century Gothic" w:hAnsi="Century Gothic"/>
          <w:b/>
          <w:sz w:val="18"/>
          <w:szCs w:val="18"/>
        </w:rPr>
        <w:t>4.062,12</w:t>
      </w:r>
    </w:p>
    <w:p w:rsidR="00C709BC" w:rsidRPr="00E757BD" w:rsidRDefault="00C709BC" w:rsidP="00AB1B05">
      <w:pPr>
        <w:tabs>
          <w:tab w:val="left" w:pos="8490"/>
        </w:tabs>
        <w:rPr>
          <w:rFonts w:ascii="Century Gothic" w:hAnsi="Century Gothic"/>
          <w:color w:val="FF0000"/>
          <w:sz w:val="18"/>
          <w:szCs w:val="18"/>
        </w:rPr>
      </w:pPr>
      <w:r w:rsidRPr="00E757BD">
        <w:rPr>
          <w:rFonts w:ascii="Century Gothic" w:hAnsi="Century Gothic"/>
          <w:sz w:val="18"/>
          <w:szCs w:val="18"/>
        </w:rPr>
        <w:t>del CCNL 22/01/2004).</w:t>
      </w:r>
      <w:r w:rsidR="00AB1B05" w:rsidRPr="00E757BD">
        <w:rPr>
          <w:rFonts w:ascii="Century Gothic" w:hAnsi="Century Gothic"/>
          <w:sz w:val="18"/>
          <w:szCs w:val="18"/>
        </w:rPr>
        <w:tab/>
      </w:r>
    </w:p>
    <w:p w:rsidR="00C709BC" w:rsidRPr="00E757BD" w:rsidRDefault="00C709BC" w:rsidP="00C709BC">
      <w:pPr>
        <w:pStyle w:val="Paragrafoelenco"/>
        <w:numPr>
          <w:ilvl w:val="0"/>
          <w:numId w:val="17"/>
        </w:numPr>
        <w:tabs>
          <w:tab w:val="left" w:pos="8115"/>
        </w:tabs>
        <w:rPr>
          <w:rFonts w:ascii="Century Gothic" w:hAnsi="Century Gothic"/>
          <w:sz w:val="18"/>
          <w:szCs w:val="18"/>
        </w:rPr>
      </w:pPr>
      <w:r w:rsidRPr="00E757BD">
        <w:rPr>
          <w:rFonts w:ascii="Century Gothic" w:hAnsi="Century Gothic"/>
          <w:sz w:val="18"/>
          <w:szCs w:val="18"/>
          <w:u w:val="single"/>
        </w:rPr>
        <w:t>Indennità di comparto carico fondo</w:t>
      </w:r>
      <w:r w:rsidRPr="00E757BD">
        <w:rPr>
          <w:rFonts w:ascii="Century Gothic" w:hAnsi="Century Gothic"/>
          <w:sz w:val="18"/>
          <w:szCs w:val="18"/>
        </w:rPr>
        <w:t>:                                                                                   ==============</w:t>
      </w:r>
    </w:p>
    <w:p w:rsidR="00C709BC" w:rsidRPr="00E757BD" w:rsidRDefault="00C709BC" w:rsidP="00C709BC">
      <w:pPr>
        <w:pStyle w:val="Paragrafoelenco"/>
        <w:numPr>
          <w:ilvl w:val="0"/>
          <w:numId w:val="16"/>
        </w:numPr>
        <w:tabs>
          <w:tab w:val="left" w:pos="8115"/>
        </w:tabs>
        <w:rPr>
          <w:rFonts w:ascii="Century Gothic" w:hAnsi="Century Gothic"/>
          <w:sz w:val="18"/>
          <w:szCs w:val="18"/>
        </w:rPr>
      </w:pPr>
      <w:r w:rsidRPr="00E757BD">
        <w:rPr>
          <w:rFonts w:ascii="Century Gothic" w:hAnsi="Century Gothic"/>
          <w:sz w:val="18"/>
          <w:szCs w:val="18"/>
        </w:rPr>
        <w:t>Cat. B posizioni 1x€426,96;</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Cat.C posizioni 2x€497,52;</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Cat.D posizioni 4x€563,40</w:t>
      </w:r>
    </w:p>
    <w:p w:rsidR="00C709BC" w:rsidRDefault="00C709BC" w:rsidP="00C709BC">
      <w:pPr>
        <w:pStyle w:val="Paragrafoelenco"/>
        <w:tabs>
          <w:tab w:val="left" w:pos="8115"/>
        </w:tabs>
        <w:ind w:left="426"/>
        <w:rPr>
          <w:rFonts w:ascii="Century Gothic" w:hAnsi="Century Gothic"/>
          <w:sz w:val="18"/>
          <w:szCs w:val="18"/>
        </w:rPr>
      </w:pPr>
    </w:p>
    <w:p w:rsidR="00C709BC" w:rsidRDefault="00C709BC" w:rsidP="00C709BC">
      <w:pPr>
        <w:pStyle w:val="Paragrafoelenco"/>
        <w:numPr>
          <w:ilvl w:val="0"/>
          <w:numId w:val="17"/>
        </w:numPr>
        <w:tabs>
          <w:tab w:val="left" w:pos="8115"/>
        </w:tabs>
        <w:rPr>
          <w:rFonts w:ascii="Century Gothic" w:hAnsi="Century Gothic"/>
          <w:sz w:val="18"/>
          <w:szCs w:val="18"/>
        </w:rPr>
      </w:pPr>
      <w:r w:rsidRPr="00C07394">
        <w:rPr>
          <w:rFonts w:ascii="Century Gothic" w:hAnsi="Century Gothic"/>
          <w:sz w:val="18"/>
          <w:szCs w:val="18"/>
          <w:u w:val="single"/>
        </w:rPr>
        <w:t xml:space="preserve"> Indennità di comparto carico bilancio</w:t>
      </w:r>
      <w:r>
        <w:rPr>
          <w:rFonts w:ascii="Century Gothic" w:hAnsi="Century Gothic"/>
          <w:sz w:val="18"/>
          <w:szCs w:val="18"/>
        </w:rPr>
        <w:t xml:space="preserve">:                                                                             </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 B posizioni 1x€44,76;</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 C posizioni 2x€52,08;</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 D posizioni 4x€59,40</w:t>
      </w:r>
    </w:p>
    <w:p w:rsidR="00C709BC" w:rsidRDefault="00C709BC" w:rsidP="00C709BC">
      <w:pPr>
        <w:pStyle w:val="Paragrafoelenco"/>
        <w:tabs>
          <w:tab w:val="left" w:pos="8115"/>
        </w:tabs>
        <w:rPr>
          <w:rFonts w:ascii="Century Gothic" w:hAnsi="Century Gothic"/>
          <w:sz w:val="18"/>
          <w:szCs w:val="18"/>
        </w:rPr>
      </w:pPr>
    </w:p>
    <w:p w:rsidR="00C709BC" w:rsidRDefault="00C709BC" w:rsidP="00C709BC">
      <w:pPr>
        <w:pStyle w:val="Paragrafoelenco"/>
        <w:tabs>
          <w:tab w:val="left" w:pos="8115"/>
        </w:tabs>
        <w:rPr>
          <w:rFonts w:ascii="Century Gothic" w:hAnsi="Century Gothic"/>
          <w:sz w:val="18"/>
          <w:szCs w:val="18"/>
        </w:rPr>
      </w:pPr>
    </w:p>
    <w:p w:rsidR="00C709BC" w:rsidRDefault="00C709BC" w:rsidP="00C709BC">
      <w:pPr>
        <w:pStyle w:val="Paragrafoelenco"/>
        <w:tabs>
          <w:tab w:val="left" w:pos="8115"/>
        </w:tabs>
        <w:rPr>
          <w:rFonts w:ascii="Century Gothic" w:hAnsi="Century Gothic"/>
          <w:sz w:val="18"/>
          <w:szCs w:val="18"/>
        </w:rPr>
      </w:pPr>
    </w:p>
    <w:p w:rsidR="00C709BC" w:rsidRPr="00AA7F01" w:rsidRDefault="00AA7F01" w:rsidP="00AA7F01">
      <w:pPr>
        <w:pStyle w:val="Paragrafoelenco"/>
        <w:tabs>
          <w:tab w:val="left" w:pos="8115"/>
        </w:tabs>
        <w:rPr>
          <w:rFonts w:ascii="Century Gothic" w:hAnsi="Century Gothic"/>
          <w:color w:val="FF0000"/>
          <w:sz w:val="18"/>
          <w:szCs w:val="18"/>
        </w:rPr>
      </w:pPr>
      <w:r>
        <w:rPr>
          <w:rFonts w:ascii="Century Gothic" w:hAnsi="Century Gothic"/>
          <w:sz w:val="18"/>
          <w:szCs w:val="18"/>
        </w:rPr>
        <w:tab/>
      </w:r>
    </w:p>
    <w:tbl>
      <w:tblPr>
        <w:tblpPr w:leftFromText="141" w:rightFromText="141"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tblGrid>
      <w:tr w:rsidR="00C709BC" w:rsidTr="00533514">
        <w:trPr>
          <w:trHeight w:val="272"/>
        </w:trPr>
        <w:tc>
          <w:tcPr>
            <w:tcW w:w="1630" w:type="dxa"/>
          </w:tcPr>
          <w:p w:rsidR="00C709BC" w:rsidRPr="00C07394" w:rsidRDefault="004F490A" w:rsidP="00533514">
            <w:pPr>
              <w:pStyle w:val="Paragrafoelenco"/>
              <w:tabs>
                <w:tab w:val="left" w:pos="8115"/>
              </w:tabs>
              <w:ind w:left="0"/>
              <w:rPr>
                <w:b/>
              </w:rPr>
            </w:pPr>
            <w:r>
              <w:rPr>
                <w:b/>
              </w:rPr>
              <w:t>14.543,02</w:t>
            </w:r>
          </w:p>
        </w:tc>
      </w:tr>
    </w:tbl>
    <w:p w:rsidR="00C709BC" w:rsidRPr="00C07394" w:rsidRDefault="00505A86" w:rsidP="00C709BC">
      <w:pPr>
        <w:rPr>
          <w:rFonts w:ascii="Century Gothic" w:hAnsi="Century Gothic"/>
          <w:b/>
          <w:sz w:val="22"/>
          <w:szCs w:val="22"/>
        </w:rPr>
      </w:pPr>
      <w:r>
        <w:rPr>
          <w:rFonts w:ascii="Century Gothic" w:hAnsi="Century Gothic"/>
          <w:b/>
          <w:noProof/>
          <w:sz w:val="22"/>
          <w:szCs w:val="22"/>
        </w:rPr>
        <w:pict>
          <v:shape id="_x0000_s1027" type="#_x0000_t32" style="position:absolute;margin-left:247.8pt;margin-top:15.35pt;width:129.75pt;height:2.25pt;flip:y;z-index:251660288;mso-position-horizontal-relative:text;mso-position-vertical-relative:text" o:connectortype="straight">
            <v:stroke endarrow="block"/>
          </v:shape>
        </w:pict>
      </w:r>
      <w:r w:rsidR="00C709BC">
        <w:rPr>
          <w:rFonts w:ascii="Century Gothic" w:hAnsi="Century Gothic"/>
          <w:b/>
          <w:sz w:val="22"/>
          <w:szCs w:val="22"/>
        </w:rPr>
        <w:t xml:space="preserve">DIFFERENZA FONDI COMUNALI DA RIPARTIRE                              </w:t>
      </w:r>
      <w:r w:rsidR="001B79E6">
        <w:rPr>
          <w:rFonts w:ascii="Century Gothic" w:hAnsi="Century Gothic"/>
          <w:b/>
          <w:sz w:val="22"/>
          <w:szCs w:val="22"/>
        </w:rPr>
        <w:t xml:space="preserve">                      </w:t>
      </w:r>
    </w:p>
    <w:p w:rsidR="00C709BC" w:rsidRDefault="00C709BC" w:rsidP="00C709BC">
      <w:pPr>
        <w:rPr>
          <w:bCs/>
        </w:rPr>
      </w:pPr>
    </w:p>
    <w:p w:rsidR="00962DF2" w:rsidRDefault="00962DF2" w:rsidP="00962DF2">
      <w:pPr>
        <w:rPr>
          <w:rFonts w:ascii="Century Gothic" w:hAnsi="Century Gothic"/>
          <w:sz w:val="22"/>
          <w:szCs w:val="22"/>
        </w:rPr>
      </w:pPr>
    </w:p>
    <w:p w:rsidR="00962DF2" w:rsidRDefault="00962DF2" w:rsidP="00962DF2">
      <w:pPr>
        <w:rPr>
          <w:rFonts w:ascii="Century Gothic" w:hAnsi="Century Gothic"/>
          <w:sz w:val="22"/>
          <w:szCs w:val="22"/>
        </w:rPr>
      </w:pPr>
    </w:p>
    <w:p w:rsidR="00030AD3" w:rsidRDefault="004F490A" w:rsidP="00962DF2">
      <w:pPr>
        <w:rPr>
          <w:rFonts w:ascii="Century Gothic" w:hAnsi="Century Gothic"/>
        </w:rPr>
      </w:pPr>
      <w:r>
        <w:rPr>
          <w:rFonts w:ascii="Century Gothic" w:hAnsi="Century Gothic"/>
        </w:rPr>
        <w:t>Di cui € 7274,60 a carico fondo salari accessori 2013;</w:t>
      </w:r>
    </w:p>
    <w:p w:rsidR="004F490A" w:rsidRDefault="004F490A" w:rsidP="00962DF2">
      <w:pPr>
        <w:rPr>
          <w:rFonts w:ascii="Century Gothic" w:hAnsi="Century Gothic"/>
        </w:rPr>
      </w:pPr>
      <w:r>
        <w:rPr>
          <w:rFonts w:ascii="Century Gothic" w:hAnsi="Century Gothic"/>
        </w:rPr>
        <w:t xml:space="preserve">         e € 7268,42 economie anni precedenti.</w:t>
      </w: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962DF2" w:rsidRDefault="00A14122" w:rsidP="00962DF2">
      <w:pPr>
        <w:rPr>
          <w:rFonts w:ascii="Century Gothic" w:hAnsi="Century Gothic"/>
        </w:rPr>
      </w:pPr>
      <w:r w:rsidRPr="00A30EC8">
        <w:rPr>
          <w:rFonts w:ascii="Century Gothic" w:hAnsi="Century Gothic"/>
        </w:rPr>
        <w:t>III.1.3</w:t>
      </w:r>
      <w:r w:rsidR="00295F36">
        <w:rPr>
          <w:rFonts w:ascii="Century Gothic" w:hAnsi="Century Gothic"/>
        </w:rPr>
        <w:t xml:space="preserve"> </w:t>
      </w:r>
      <w:r w:rsidRPr="00A30EC8">
        <w:rPr>
          <w:rFonts w:ascii="Century Gothic" w:hAnsi="Century Gothic"/>
        </w:rPr>
        <w:t>-</w:t>
      </w:r>
      <w:r w:rsidR="00295F36">
        <w:rPr>
          <w:rFonts w:ascii="Century Gothic" w:hAnsi="Century Gothic"/>
        </w:rPr>
        <w:t xml:space="preserve"> </w:t>
      </w:r>
      <w:r w:rsidRPr="00A30EC8">
        <w:rPr>
          <w:rFonts w:ascii="Century Gothic" w:hAnsi="Century Gothic"/>
        </w:rPr>
        <w:t>Sezione III – (eventuali) Decurtazioni del Fondo</w:t>
      </w:r>
    </w:p>
    <w:p w:rsidR="00A30EC8" w:rsidRDefault="00A30EC8" w:rsidP="00962DF2">
      <w:pPr>
        <w:rPr>
          <w:rFonts w:ascii="Century Gothic" w:hAnsi="Century Gothic"/>
        </w:rPr>
      </w:pPr>
    </w:p>
    <w:p w:rsidR="00A30EC8" w:rsidRDefault="00A30EC8" w:rsidP="00962DF2">
      <w:pPr>
        <w:rPr>
          <w:rFonts w:ascii="Century Gothic" w:hAnsi="Century Gothic"/>
        </w:rPr>
      </w:pPr>
      <w:r>
        <w:rPr>
          <w:rFonts w:ascii="Century Gothic" w:hAnsi="Century Gothic"/>
        </w:rPr>
        <w:t>Voce non presente.</w:t>
      </w:r>
    </w:p>
    <w:p w:rsidR="00295F36" w:rsidRDefault="00295F36" w:rsidP="00962DF2">
      <w:pPr>
        <w:rPr>
          <w:rFonts w:ascii="Century Gothic" w:hAnsi="Century Gothic"/>
        </w:rPr>
      </w:pPr>
    </w:p>
    <w:p w:rsidR="00295F36" w:rsidRDefault="00295F36" w:rsidP="00962DF2">
      <w:pPr>
        <w:rPr>
          <w:rFonts w:ascii="Century Gothic" w:hAnsi="Century Gothic"/>
        </w:rPr>
      </w:pPr>
    </w:p>
    <w:p w:rsidR="00295F36" w:rsidRDefault="00295F36" w:rsidP="00962DF2">
      <w:pPr>
        <w:rPr>
          <w:rFonts w:ascii="Century Gothic" w:hAnsi="Century Gothic"/>
        </w:rPr>
      </w:pPr>
      <w:r>
        <w:rPr>
          <w:rFonts w:ascii="Century Gothic" w:hAnsi="Century Gothic"/>
        </w:rPr>
        <w:t>III.1.4 – Sezione IV - Sintesi della costituzione del fondo sot</w:t>
      </w:r>
      <w:r w:rsidR="00BA0924">
        <w:rPr>
          <w:rFonts w:ascii="Century Gothic" w:hAnsi="Century Gothic"/>
        </w:rPr>
        <w:t>toposto a certificazione</w:t>
      </w:r>
    </w:p>
    <w:p w:rsidR="00295F36" w:rsidRDefault="00BA0924" w:rsidP="009C10BA">
      <w:pPr>
        <w:pStyle w:val="Paragrafoelenco"/>
        <w:ind w:left="0"/>
        <w:rPr>
          <w:rFonts w:ascii="Century Gothic" w:hAnsi="Century Gothic"/>
        </w:rPr>
      </w:pPr>
      <w:r>
        <w:rPr>
          <w:rFonts w:ascii="Century Gothic" w:hAnsi="Century Gothic"/>
        </w:rPr>
        <w:t>Questa sezione è dedicata alla sintesi del Fondo sottoposto a certificazione</w:t>
      </w:r>
      <w:r w:rsidR="006A0D5F">
        <w:rPr>
          <w:rFonts w:ascii="Century Gothic" w:hAnsi="Century Gothic"/>
        </w:rPr>
        <w:t>, elaborato sulla base delle sezioni precedenti:</w:t>
      </w:r>
    </w:p>
    <w:p w:rsidR="006A0D5F" w:rsidRDefault="006A0D5F" w:rsidP="006A0D5F">
      <w:pPr>
        <w:pStyle w:val="Paragrafoelenco"/>
        <w:numPr>
          <w:ilvl w:val="0"/>
          <w:numId w:val="19"/>
        </w:numPr>
        <w:rPr>
          <w:rFonts w:ascii="Century Gothic" w:hAnsi="Century Gothic"/>
        </w:rPr>
      </w:pPr>
      <w:r>
        <w:rPr>
          <w:rFonts w:ascii="Century Gothic" w:hAnsi="Century Gothic"/>
        </w:rPr>
        <w:t>Totale risorse fisse aventi carattere di certezza e stabilità sottoposto a certificazione, determinato dal totale della sezione € 19.</w:t>
      </w:r>
      <w:r w:rsidR="008737AB">
        <w:rPr>
          <w:rFonts w:ascii="Century Gothic" w:hAnsi="Century Gothic"/>
        </w:rPr>
        <w:t>585,91</w:t>
      </w:r>
      <w:r>
        <w:rPr>
          <w:rFonts w:ascii="Century Gothic" w:hAnsi="Century Gothic"/>
        </w:rPr>
        <w:t>;</w:t>
      </w:r>
    </w:p>
    <w:p w:rsidR="006A0D5F" w:rsidRPr="004B652D" w:rsidRDefault="006A0D5F" w:rsidP="004B652D">
      <w:pPr>
        <w:pStyle w:val="Paragrafoelenco"/>
        <w:numPr>
          <w:ilvl w:val="0"/>
          <w:numId w:val="19"/>
        </w:numPr>
        <w:rPr>
          <w:rFonts w:ascii="Century Gothic" w:hAnsi="Century Gothic"/>
        </w:rPr>
      </w:pPr>
      <w:r>
        <w:rPr>
          <w:rFonts w:ascii="Century Gothic" w:hAnsi="Century Gothic"/>
        </w:rPr>
        <w:t xml:space="preserve">Totale risorse variabili sottoposto a certificazione </w:t>
      </w:r>
      <w:r w:rsidR="004B652D">
        <w:rPr>
          <w:rFonts w:ascii="Century Gothic" w:hAnsi="Century Gothic"/>
        </w:rPr>
        <w:t>comprensive delle economie anni precedenti                                           € 12.150,50</w:t>
      </w:r>
      <w:r w:rsidRPr="004B652D">
        <w:rPr>
          <w:rFonts w:ascii="Century Gothic" w:hAnsi="Century Gothic"/>
        </w:rPr>
        <w:t xml:space="preserve">                  </w:t>
      </w:r>
      <w:r w:rsidR="00A863BA" w:rsidRPr="004B652D">
        <w:rPr>
          <w:rFonts w:ascii="Century Gothic" w:hAnsi="Century Gothic"/>
        </w:rPr>
        <w:t xml:space="preserve">                       </w:t>
      </w:r>
    </w:p>
    <w:p w:rsidR="006A0D5F" w:rsidRDefault="00A863BA" w:rsidP="006A0D5F">
      <w:pPr>
        <w:pStyle w:val="Paragrafoelenco"/>
        <w:numPr>
          <w:ilvl w:val="0"/>
          <w:numId w:val="19"/>
        </w:numPr>
        <w:rPr>
          <w:rFonts w:ascii="Century Gothic" w:hAnsi="Century Gothic"/>
        </w:rPr>
      </w:pPr>
      <w:r>
        <w:rPr>
          <w:rFonts w:ascii="Century Gothic" w:hAnsi="Century Gothic"/>
        </w:rPr>
        <w:t>Quota riservata agli incrementi collegati alle progressioni economiche oriz</w:t>
      </w:r>
      <w:r w:rsidR="004B652D">
        <w:rPr>
          <w:rFonts w:ascii="Century Gothic" w:hAnsi="Century Gothic"/>
        </w:rPr>
        <w:t>zontali effettuate al 01/01/2013</w:t>
      </w:r>
      <w:r>
        <w:rPr>
          <w:rFonts w:ascii="Century Gothic" w:hAnsi="Century Gothic"/>
        </w:rPr>
        <w:t xml:space="preserve">                    </w:t>
      </w:r>
      <w:r w:rsidR="004B652D">
        <w:rPr>
          <w:rFonts w:ascii="Century Gothic" w:hAnsi="Century Gothic"/>
        </w:rPr>
        <w:t xml:space="preserve">      </w:t>
      </w:r>
      <w:r w:rsidR="00430B5D">
        <w:rPr>
          <w:rFonts w:ascii="Century Gothic" w:hAnsi="Century Gothic"/>
        </w:rPr>
        <w:t xml:space="preserve">  </w:t>
      </w:r>
      <w:r w:rsidR="003F4B40">
        <w:rPr>
          <w:rFonts w:ascii="Century Gothic" w:hAnsi="Century Gothic"/>
        </w:rPr>
        <w:t>-</w:t>
      </w:r>
      <w:r w:rsidR="00430B5D">
        <w:rPr>
          <w:rFonts w:ascii="Century Gothic" w:hAnsi="Century Gothic"/>
        </w:rPr>
        <w:t xml:space="preserve"> € 13.131,27</w:t>
      </w:r>
      <w:r>
        <w:rPr>
          <w:rFonts w:ascii="Century Gothic" w:hAnsi="Century Gothic"/>
        </w:rPr>
        <w:t>;</w:t>
      </w:r>
    </w:p>
    <w:p w:rsidR="00A863BA" w:rsidRDefault="00A863BA" w:rsidP="006A0D5F">
      <w:pPr>
        <w:pStyle w:val="Paragrafoelenco"/>
        <w:numPr>
          <w:ilvl w:val="0"/>
          <w:numId w:val="19"/>
        </w:numPr>
        <w:rPr>
          <w:rFonts w:ascii="Century Gothic" w:hAnsi="Century Gothic"/>
        </w:rPr>
      </w:pPr>
      <w:r>
        <w:rPr>
          <w:rFonts w:ascii="Century Gothic" w:hAnsi="Century Gothic"/>
        </w:rPr>
        <w:t>Quota riservata all’indennità di comparto carico fondo e carico bilancio</w:t>
      </w:r>
    </w:p>
    <w:p w:rsidR="00A863BA" w:rsidRDefault="00A863BA" w:rsidP="00A863BA">
      <w:pPr>
        <w:pStyle w:val="Paragrafoelenco"/>
        <w:rPr>
          <w:rFonts w:ascii="Century Gothic" w:hAnsi="Century Gothic"/>
        </w:rPr>
      </w:pPr>
      <w:r>
        <w:rPr>
          <w:rFonts w:ascii="Century Gothic" w:hAnsi="Century Gothic"/>
        </w:rPr>
        <w:t xml:space="preserve">                                                         </w:t>
      </w:r>
      <w:r w:rsidR="004B652D">
        <w:rPr>
          <w:rFonts w:ascii="Century Gothic" w:hAnsi="Century Gothic"/>
        </w:rPr>
        <w:t xml:space="preserve">                              </w:t>
      </w:r>
      <w:r>
        <w:rPr>
          <w:rFonts w:ascii="Century Gothic" w:hAnsi="Century Gothic"/>
        </w:rPr>
        <w:t xml:space="preserve"> </w:t>
      </w:r>
      <w:r w:rsidR="003F4B40">
        <w:rPr>
          <w:rFonts w:ascii="Century Gothic" w:hAnsi="Century Gothic"/>
        </w:rPr>
        <w:t>-</w:t>
      </w:r>
      <w:r>
        <w:rPr>
          <w:rFonts w:ascii="Century Gothic" w:hAnsi="Century Gothic"/>
        </w:rPr>
        <w:t xml:space="preserve">  €  4.062,12</w:t>
      </w:r>
    </w:p>
    <w:p w:rsidR="00A863BA" w:rsidRPr="00D21A59" w:rsidRDefault="00D338AC" w:rsidP="00D338AC">
      <w:pPr>
        <w:pStyle w:val="Paragrafoelenco"/>
        <w:tabs>
          <w:tab w:val="left" w:pos="6690"/>
        </w:tabs>
        <w:ind w:left="0"/>
        <w:rPr>
          <w:rFonts w:ascii="Century Gothic" w:hAnsi="Century Gothic"/>
          <w:b/>
          <w:sz w:val="28"/>
          <w:szCs w:val="28"/>
          <w:u w:val="single"/>
        </w:rPr>
      </w:pPr>
      <w:r w:rsidRPr="00D21A59">
        <w:rPr>
          <w:rFonts w:ascii="Century Gothic" w:hAnsi="Century Gothic"/>
          <w:b/>
          <w:sz w:val="28"/>
          <w:szCs w:val="28"/>
          <w:u w:val="single"/>
        </w:rPr>
        <w:t xml:space="preserve">Fondi comunali da ripartire </w:t>
      </w:r>
      <w:r w:rsidRPr="00D21A59">
        <w:rPr>
          <w:rFonts w:ascii="Century Gothic" w:hAnsi="Century Gothic"/>
          <w:b/>
          <w:sz w:val="28"/>
          <w:szCs w:val="28"/>
          <w:u w:val="single"/>
        </w:rPr>
        <w:tab/>
        <w:t xml:space="preserve">€ </w:t>
      </w:r>
      <w:r w:rsidRPr="00D21A59">
        <w:rPr>
          <w:b/>
          <w:sz w:val="28"/>
          <w:szCs w:val="28"/>
          <w:u w:val="single"/>
        </w:rPr>
        <w:t>14.543,02</w:t>
      </w:r>
    </w:p>
    <w:p w:rsidR="00295F36" w:rsidRDefault="00295F36" w:rsidP="00295F36">
      <w:pPr>
        <w:pStyle w:val="Paragrafoelenco"/>
        <w:jc w:val="both"/>
        <w:rPr>
          <w:rFonts w:ascii="Century Gothic" w:hAnsi="Century Gothic"/>
        </w:rPr>
      </w:pPr>
    </w:p>
    <w:p w:rsidR="00962DF2" w:rsidRDefault="00295F36" w:rsidP="00962DF2">
      <w:pPr>
        <w:rPr>
          <w:rFonts w:ascii="Century Gothic" w:hAnsi="Century Gothic"/>
        </w:rPr>
      </w:pPr>
      <w:r>
        <w:rPr>
          <w:rFonts w:ascii="Century Gothic" w:hAnsi="Century Gothic"/>
        </w:rPr>
        <w:t>III.1.5 – Sezione V – Risorse temporaneamente allocate all’esterno del fondo</w:t>
      </w:r>
    </w:p>
    <w:p w:rsidR="00295F36" w:rsidRDefault="00295F36" w:rsidP="00962DF2">
      <w:pPr>
        <w:rPr>
          <w:rFonts w:ascii="Century Gothic" w:hAnsi="Century Gothic"/>
        </w:rPr>
      </w:pPr>
    </w:p>
    <w:p w:rsidR="00295F36" w:rsidRDefault="00295F36" w:rsidP="00962DF2">
      <w:pPr>
        <w:rPr>
          <w:rFonts w:ascii="Century Gothic" w:hAnsi="Century Gothic"/>
        </w:rPr>
      </w:pPr>
      <w:r>
        <w:rPr>
          <w:rFonts w:ascii="Century Gothic" w:hAnsi="Century Gothic"/>
        </w:rPr>
        <w:t>Non pertinente</w:t>
      </w:r>
    </w:p>
    <w:p w:rsidR="00FD5D6A" w:rsidRDefault="00FD5D6A" w:rsidP="00962DF2">
      <w:pPr>
        <w:rPr>
          <w:rFonts w:ascii="Century Gothic" w:hAnsi="Century Gothic"/>
        </w:rPr>
      </w:pPr>
    </w:p>
    <w:p w:rsidR="007F51CD" w:rsidRDefault="00F2656E" w:rsidP="00030AD3">
      <w:pPr>
        <w:jc w:val="both"/>
        <w:rPr>
          <w:rFonts w:ascii="Century Gothic" w:hAnsi="Century Gothic"/>
        </w:rPr>
      </w:pPr>
      <w:r>
        <w:rPr>
          <w:rFonts w:ascii="Century Gothic" w:hAnsi="Century Gothic"/>
        </w:rPr>
        <w:t>III.3 - Modulo II - Definizione delle poste di destinazione del Fondo per la contrattazione integrativa</w:t>
      </w:r>
    </w:p>
    <w:p w:rsidR="007F51CD" w:rsidRDefault="007F51CD" w:rsidP="00030AD3">
      <w:pPr>
        <w:jc w:val="both"/>
        <w:rPr>
          <w:rFonts w:ascii="Century Gothic" w:hAnsi="Century Gothic"/>
        </w:rPr>
      </w:pPr>
      <w:r>
        <w:rPr>
          <w:rFonts w:ascii="Century Gothic" w:hAnsi="Century Gothic"/>
        </w:rPr>
        <w:t>Questo modulo è destinato a restituire, in coerenza con le risorse rese disponibili in sede di costituzione del Fono, la relativa programmazione di utilizzo come formalmente concordata in sede di accordo integrativo.</w:t>
      </w:r>
    </w:p>
    <w:p w:rsidR="00FD5D6A" w:rsidRDefault="007F51CD" w:rsidP="00030AD3">
      <w:pPr>
        <w:jc w:val="both"/>
        <w:rPr>
          <w:rFonts w:ascii="Century Gothic" w:hAnsi="Century Gothic"/>
        </w:rPr>
      </w:pPr>
      <w:r>
        <w:rPr>
          <w:rFonts w:ascii="Century Gothic" w:hAnsi="Century Gothic"/>
        </w:rPr>
        <w:t>Anche per questo modulo ogni voce elementare andrà documentata dal punto di vista quantitativo e giuridico al fine di consentire la certificazione del modulo e compito dell’estensore è di rendere verificabili le diverse voci tanto dal punto di vista giuridico (in termini di conformità alle norme o indicazioni contrattuali di primo livello) che dal punto di vista economico (in termini di correttezza della quantificazione).</w:t>
      </w:r>
    </w:p>
    <w:p w:rsidR="007F51CD" w:rsidRDefault="007F51CD" w:rsidP="00030AD3">
      <w:pPr>
        <w:jc w:val="both"/>
        <w:rPr>
          <w:rFonts w:ascii="Century Gothic" w:hAnsi="Century Gothic"/>
        </w:rPr>
      </w:pPr>
    </w:p>
    <w:p w:rsidR="007F51CD" w:rsidRDefault="007F51CD" w:rsidP="00030AD3">
      <w:pPr>
        <w:jc w:val="both"/>
        <w:rPr>
          <w:rFonts w:ascii="Century Gothic" w:hAnsi="Century Gothic"/>
        </w:rPr>
      </w:pPr>
      <w:r>
        <w:rPr>
          <w:rFonts w:ascii="Century Gothic" w:hAnsi="Century Gothic"/>
        </w:rPr>
        <w:t>III.2.1- Sezione I – Destinazioni non disponibili alla contrattazione integrativa o comunque non regolate specificamente dal contratto integrativo sottoposto a certificazione.</w:t>
      </w:r>
    </w:p>
    <w:p w:rsidR="00030AD3" w:rsidRDefault="007F51CD" w:rsidP="00030AD3">
      <w:pPr>
        <w:jc w:val="both"/>
        <w:rPr>
          <w:rFonts w:ascii="Century Gothic" w:hAnsi="Century Gothic"/>
        </w:rPr>
      </w:pPr>
      <w:r>
        <w:rPr>
          <w:rFonts w:ascii="Century Gothic" w:hAnsi="Century Gothic"/>
        </w:rPr>
        <w:t xml:space="preserve">Date le risorse del Fondo come definite con determina del Responsabile Finanziario </w:t>
      </w:r>
      <w:r w:rsidR="00DC4D65" w:rsidRPr="001B427C">
        <w:rPr>
          <w:rFonts w:ascii="Century Gothic" w:hAnsi="Century Gothic"/>
          <w:b/>
        </w:rPr>
        <w:t xml:space="preserve">n. 33 del </w:t>
      </w:r>
      <w:r w:rsidR="003F4B40">
        <w:rPr>
          <w:rFonts w:ascii="Century Gothic" w:hAnsi="Century Gothic"/>
          <w:b/>
        </w:rPr>
        <w:t>25/11/2013</w:t>
      </w:r>
      <w:r w:rsidR="00403BFE">
        <w:rPr>
          <w:rFonts w:ascii="Century Gothic" w:hAnsi="Century Gothic"/>
        </w:rPr>
        <w:t xml:space="preserve"> e confermate dalla presente relazione, le poste di </w:t>
      </w:r>
    </w:p>
    <w:p w:rsidR="007F51CD" w:rsidRDefault="00403BFE" w:rsidP="00030AD3">
      <w:pPr>
        <w:jc w:val="both"/>
        <w:rPr>
          <w:rFonts w:ascii="Century Gothic" w:hAnsi="Century Gothic"/>
        </w:rPr>
      </w:pPr>
      <w:r>
        <w:rPr>
          <w:rFonts w:ascii="Century Gothic" w:hAnsi="Century Gothic"/>
        </w:rPr>
        <w:t>natura obbligatoria che non formano oggetto di contrattaz</w:t>
      </w:r>
      <w:r w:rsidR="003F4B40">
        <w:rPr>
          <w:rFonts w:ascii="Century Gothic" w:hAnsi="Century Gothic"/>
        </w:rPr>
        <w:t>ione decentrata integrativa 2013</w:t>
      </w:r>
      <w:r>
        <w:rPr>
          <w:rFonts w:ascii="Century Gothic" w:hAnsi="Century Gothic"/>
        </w:rPr>
        <w:t>, sono le seguenti (parte stabile del fondo):</w:t>
      </w:r>
    </w:p>
    <w:p w:rsidR="00403BFE" w:rsidRDefault="00403BFE" w:rsidP="00962DF2">
      <w:pPr>
        <w:rPr>
          <w:rFonts w:ascii="Century Gothic" w:hAnsi="Century Gothic"/>
        </w:rPr>
      </w:pPr>
    </w:p>
    <w:p w:rsidR="00403BFE" w:rsidRDefault="00403BFE" w:rsidP="00030AD3">
      <w:pPr>
        <w:pStyle w:val="Paragrafoelenco"/>
        <w:numPr>
          <w:ilvl w:val="0"/>
          <w:numId w:val="16"/>
        </w:numPr>
        <w:rPr>
          <w:rFonts w:ascii="Century Gothic" w:hAnsi="Century Gothic"/>
        </w:rPr>
      </w:pPr>
      <w:r>
        <w:rPr>
          <w:rFonts w:ascii="Century Gothic" w:hAnsi="Century Gothic"/>
        </w:rPr>
        <w:lastRenderedPageBreak/>
        <w:t>Progressioni orizzontali in go</w:t>
      </w:r>
      <w:r w:rsidR="00D21A59">
        <w:rPr>
          <w:rFonts w:ascii="Century Gothic" w:hAnsi="Century Gothic"/>
        </w:rPr>
        <w:t>dimento alla data del 31/12/2013</w:t>
      </w:r>
      <w:r>
        <w:rPr>
          <w:rFonts w:ascii="Century Gothic" w:hAnsi="Century Gothic"/>
        </w:rPr>
        <w:t xml:space="preserve"> attribuite seguendo la metodologia permanente di</w:t>
      </w:r>
      <w:r w:rsidR="00430B5D">
        <w:rPr>
          <w:rFonts w:ascii="Century Gothic" w:hAnsi="Century Gothic"/>
        </w:rPr>
        <w:t xml:space="preserve"> valutazione, totale € 13.131,27</w:t>
      </w:r>
    </w:p>
    <w:p w:rsidR="00403BFE" w:rsidRDefault="00403BFE" w:rsidP="00403BFE">
      <w:pPr>
        <w:pStyle w:val="Paragrafoelenco"/>
        <w:numPr>
          <w:ilvl w:val="0"/>
          <w:numId w:val="16"/>
        </w:numPr>
        <w:rPr>
          <w:rFonts w:ascii="Century Gothic" w:hAnsi="Century Gothic"/>
        </w:rPr>
      </w:pPr>
      <w:r>
        <w:rPr>
          <w:rFonts w:ascii="Century Gothic" w:hAnsi="Century Gothic"/>
        </w:rPr>
        <w:t>Indennità di comparto carico fondo, carico bilancio</w:t>
      </w:r>
      <w:r w:rsidR="000769E2">
        <w:rPr>
          <w:rFonts w:ascii="Century Gothic" w:hAnsi="Century Gothic"/>
        </w:rPr>
        <w:t>, totale    €  4.062,12</w:t>
      </w:r>
    </w:p>
    <w:p w:rsidR="000769E2" w:rsidRDefault="000769E2" w:rsidP="000769E2">
      <w:pPr>
        <w:pStyle w:val="Paragrafoelenco"/>
        <w:ind w:left="0"/>
        <w:rPr>
          <w:rFonts w:ascii="Century Gothic" w:hAnsi="Century Gothic"/>
          <w:b/>
          <w:u w:val="single"/>
        </w:rPr>
      </w:pPr>
      <w:r w:rsidRPr="000769E2">
        <w:rPr>
          <w:rFonts w:ascii="Century Gothic" w:hAnsi="Century Gothic"/>
          <w:b/>
          <w:u w:val="single"/>
        </w:rPr>
        <w:t xml:space="preserve">Totale destinazioni non disponibili parte stabile Fondo     </w:t>
      </w:r>
      <w:r w:rsidR="00430B5D">
        <w:rPr>
          <w:rFonts w:ascii="Century Gothic" w:hAnsi="Century Gothic"/>
          <w:b/>
          <w:u w:val="single"/>
        </w:rPr>
        <w:t xml:space="preserve">                     € 17.193,39</w:t>
      </w:r>
    </w:p>
    <w:p w:rsidR="000769E2" w:rsidRDefault="000769E2" w:rsidP="000769E2">
      <w:pPr>
        <w:pStyle w:val="Paragrafoelenco"/>
        <w:ind w:left="0"/>
        <w:rPr>
          <w:rFonts w:ascii="Century Gothic" w:hAnsi="Century Gothic"/>
          <w:b/>
          <w:u w:val="single"/>
        </w:rPr>
      </w:pPr>
    </w:p>
    <w:p w:rsidR="000769E2" w:rsidRPr="000769E2" w:rsidRDefault="000769E2" w:rsidP="000769E2">
      <w:pPr>
        <w:pStyle w:val="Paragrafoelenco"/>
        <w:ind w:left="0"/>
        <w:rPr>
          <w:rFonts w:ascii="Century Gothic" w:hAnsi="Century Gothic"/>
        </w:rPr>
      </w:pPr>
      <w:r w:rsidRPr="000769E2">
        <w:rPr>
          <w:rFonts w:ascii="Century Gothic" w:hAnsi="Century Gothic"/>
        </w:rPr>
        <w:t xml:space="preserve">III.2.2-Sezione II – Destinazioni specificamente regolate dal contratto integrativo </w:t>
      </w:r>
    </w:p>
    <w:p w:rsidR="000769E2" w:rsidRPr="000769E2" w:rsidRDefault="000769E2" w:rsidP="000769E2">
      <w:pPr>
        <w:pStyle w:val="Paragrafoelenco"/>
        <w:ind w:left="0"/>
        <w:rPr>
          <w:rFonts w:ascii="Century Gothic" w:hAnsi="Century Gothic"/>
        </w:rPr>
      </w:pPr>
    </w:p>
    <w:p w:rsidR="000769E2" w:rsidRDefault="000769E2" w:rsidP="000769E2">
      <w:pPr>
        <w:pStyle w:val="Paragrafoelenco"/>
        <w:ind w:left="0"/>
        <w:rPr>
          <w:rFonts w:ascii="Century Gothic" w:hAnsi="Century Gothic"/>
        </w:rPr>
      </w:pPr>
      <w:r w:rsidRPr="000769E2">
        <w:rPr>
          <w:rFonts w:ascii="Century Gothic" w:hAnsi="Century Gothic"/>
        </w:rPr>
        <w:t>NON PERTINENTE</w:t>
      </w:r>
    </w:p>
    <w:p w:rsidR="000769E2" w:rsidRDefault="000769E2" w:rsidP="000769E2">
      <w:pPr>
        <w:pStyle w:val="Paragrafoelenco"/>
        <w:ind w:left="0"/>
        <w:rPr>
          <w:rFonts w:ascii="Century Gothic" w:hAnsi="Century Gothic"/>
        </w:rPr>
      </w:pPr>
    </w:p>
    <w:p w:rsidR="000769E2" w:rsidRDefault="000769E2" w:rsidP="000769E2">
      <w:pPr>
        <w:pStyle w:val="Paragrafoelenco"/>
        <w:ind w:left="0"/>
        <w:rPr>
          <w:rFonts w:ascii="Century Gothic" w:hAnsi="Century Gothic"/>
        </w:rPr>
      </w:pPr>
      <w:r>
        <w:rPr>
          <w:rFonts w:ascii="Century Gothic" w:hAnsi="Century Gothic"/>
        </w:rPr>
        <w:t>III.2.3-Sezione III- (eventuali) Destinazioni ancora da regolare</w:t>
      </w:r>
    </w:p>
    <w:p w:rsidR="000769E2" w:rsidRDefault="000769E2" w:rsidP="000769E2">
      <w:pPr>
        <w:pStyle w:val="Paragrafoelenco"/>
        <w:ind w:left="0"/>
        <w:rPr>
          <w:rFonts w:ascii="Century Gothic" w:hAnsi="Century Gothic"/>
        </w:rPr>
      </w:pPr>
    </w:p>
    <w:p w:rsidR="000769E2" w:rsidRDefault="000769E2" w:rsidP="000769E2">
      <w:pPr>
        <w:pStyle w:val="Paragrafoelenco"/>
        <w:ind w:left="0"/>
        <w:rPr>
          <w:rFonts w:ascii="Century Gothic" w:hAnsi="Century Gothic"/>
        </w:rPr>
      </w:pPr>
      <w:r>
        <w:rPr>
          <w:rFonts w:ascii="Century Gothic" w:hAnsi="Century Gothic"/>
        </w:rPr>
        <w:t>NON PERTINENTE</w:t>
      </w:r>
    </w:p>
    <w:p w:rsidR="000769E2" w:rsidRDefault="000769E2" w:rsidP="000769E2">
      <w:pPr>
        <w:pStyle w:val="Paragrafoelenco"/>
        <w:ind w:left="0"/>
        <w:rPr>
          <w:rFonts w:ascii="Century Gothic" w:hAnsi="Century Gothic"/>
        </w:rPr>
      </w:pPr>
    </w:p>
    <w:p w:rsidR="000769E2" w:rsidRDefault="000769E2" w:rsidP="00030AD3">
      <w:pPr>
        <w:pStyle w:val="Paragrafoelenco"/>
        <w:ind w:left="0"/>
        <w:jc w:val="both"/>
        <w:rPr>
          <w:rFonts w:ascii="Century Gothic" w:hAnsi="Century Gothic"/>
        </w:rPr>
      </w:pPr>
      <w:r>
        <w:rPr>
          <w:rFonts w:ascii="Century Gothic" w:hAnsi="Century Gothic"/>
        </w:rPr>
        <w:t>III.2.4-Sezione IV –Sintesi della definizione delle poste di destinazione del Fondo per la contrattazione integrativa sottoposto a certificazione</w:t>
      </w:r>
    </w:p>
    <w:p w:rsidR="000769E2" w:rsidRDefault="000769E2" w:rsidP="00030AD3">
      <w:pPr>
        <w:pStyle w:val="Paragrafoelenco"/>
        <w:ind w:left="0"/>
        <w:jc w:val="both"/>
        <w:rPr>
          <w:rFonts w:ascii="Century Gothic" w:hAnsi="Century Gothic"/>
        </w:rPr>
      </w:pPr>
      <w:r>
        <w:rPr>
          <w:rFonts w:ascii="Century Gothic" w:hAnsi="Century Gothic"/>
        </w:rPr>
        <w:t>Questa sezione è dedicata alla sintesi sottoposta a certificazione, elaborata sulla base delle precedenti:</w:t>
      </w:r>
    </w:p>
    <w:p w:rsidR="000769E2" w:rsidRDefault="000769E2" w:rsidP="00030AD3">
      <w:pPr>
        <w:pStyle w:val="Paragrafoelenco"/>
        <w:numPr>
          <w:ilvl w:val="0"/>
          <w:numId w:val="20"/>
        </w:numPr>
        <w:jc w:val="both"/>
        <w:rPr>
          <w:rFonts w:ascii="Century Gothic" w:hAnsi="Century Gothic"/>
        </w:rPr>
      </w:pPr>
      <w:r>
        <w:rPr>
          <w:rFonts w:ascii="Century Gothic" w:hAnsi="Century Gothic"/>
        </w:rPr>
        <w:t>Totale destinazioni non disponibili alla contrattazione integrativa o comunque non regolate esplicita</w:t>
      </w:r>
      <w:r w:rsidR="00D21A59">
        <w:rPr>
          <w:rFonts w:ascii="Century Gothic" w:hAnsi="Century Gothic"/>
        </w:rPr>
        <w:t xml:space="preserve">mente dal contratto integrativo </w:t>
      </w:r>
      <w:r w:rsidR="00177309">
        <w:rPr>
          <w:rFonts w:ascii="Century Gothic" w:hAnsi="Century Gothic"/>
        </w:rPr>
        <w:t>€ 17.193,39</w:t>
      </w:r>
    </w:p>
    <w:p w:rsidR="000769E2" w:rsidRDefault="000769E2" w:rsidP="00030AD3">
      <w:pPr>
        <w:pStyle w:val="Paragrafoelenco"/>
        <w:numPr>
          <w:ilvl w:val="0"/>
          <w:numId w:val="20"/>
        </w:numPr>
        <w:jc w:val="both"/>
        <w:rPr>
          <w:rFonts w:ascii="Century Gothic" w:hAnsi="Century Gothic"/>
        </w:rPr>
      </w:pPr>
      <w:r>
        <w:rPr>
          <w:rFonts w:ascii="Century Gothic" w:hAnsi="Century Gothic"/>
        </w:rPr>
        <w:t xml:space="preserve">Totale destinazioni specificamente regolate dal contratto integrativo </w:t>
      </w:r>
      <w:r w:rsidR="00D84686">
        <w:rPr>
          <w:rFonts w:ascii="Century Gothic" w:hAnsi="Century Gothic"/>
        </w:rPr>
        <w:t>NON PERTINENTE</w:t>
      </w:r>
    </w:p>
    <w:p w:rsidR="00D84686" w:rsidRDefault="00D84686" w:rsidP="00030AD3">
      <w:pPr>
        <w:pStyle w:val="Paragrafoelenco"/>
        <w:numPr>
          <w:ilvl w:val="0"/>
          <w:numId w:val="20"/>
        </w:numPr>
        <w:jc w:val="both"/>
        <w:rPr>
          <w:rFonts w:ascii="Century Gothic" w:hAnsi="Century Gothic"/>
        </w:rPr>
      </w:pPr>
      <w:r>
        <w:rPr>
          <w:rFonts w:ascii="Century Gothic" w:hAnsi="Century Gothic"/>
        </w:rPr>
        <w:t>Totale delle eventuali destinazioni ancora da regolare, NON PERTINENTE</w:t>
      </w:r>
    </w:p>
    <w:p w:rsidR="00D84686" w:rsidRPr="00771E95" w:rsidRDefault="00D84686" w:rsidP="00030AD3">
      <w:pPr>
        <w:pStyle w:val="Paragrafoelenco"/>
        <w:numPr>
          <w:ilvl w:val="0"/>
          <w:numId w:val="20"/>
        </w:numPr>
        <w:jc w:val="both"/>
        <w:rPr>
          <w:rFonts w:ascii="Century Gothic" w:hAnsi="Century Gothic"/>
        </w:rPr>
      </w:pPr>
      <w:r>
        <w:rPr>
          <w:rFonts w:ascii="Century Gothic" w:hAnsi="Century Gothic"/>
        </w:rPr>
        <w:t xml:space="preserve">Totale poste di destinazione del Fondo sottoposto a certificazione, </w:t>
      </w:r>
      <w:r w:rsidRPr="00771E95">
        <w:rPr>
          <w:rFonts w:ascii="Century Gothic" w:hAnsi="Century Gothic"/>
          <w:u w:val="single"/>
        </w:rPr>
        <w:t xml:space="preserve">€ </w:t>
      </w:r>
      <w:r w:rsidR="00771E95">
        <w:rPr>
          <w:b/>
        </w:rPr>
        <w:t>14.543,02</w:t>
      </w:r>
      <w:r w:rsidR="00771E95">
        <w:rPr>
          <w:rFonts w:ascii="Century Gothic" w:hAnsi="Century Gothic"/>
          <w:sz w:val="22"/>
          <w:szCs w:val="22"/>
        </w:rPr>
        <w:t>;</w:t>
      </w:r>
    </w:p>
    <w:p w:rsidR="00D84686" w:rsidRPr="000769E2" w:rsidRDefault="00D84686" w:rsidP="00D84686">
      <w:pPr>
        <w:pStyle w:val="Paragrafoelenco"/>
        <w:rPr>
          <w:rFonts w:ascii="Century Gothic" w:hAnsi="Century Gothic"/>
        </w:rPr>
      </w:pPr>
    </w:p>
    <w:p w:rsidR="00D84686" w:rsidRPr="00D84686" w:rsidRDefault="00D84686" w:rsidP="00962DF2">
      <w:pPr>
        <w:rPr>
          <w:rFonts w:ascii="Century Gothic" w:hAnsi="Century Gothic"/>
        </w:rPr>
      </w:pPr>
      <w:r w:rsidRPr="00D84686">
        <w:rPr>
          <w:rFonts w:ascii="Century Gothic" w:hAnsi="Century Gothic"/>
        </w:rPr>
        <w:t>III.2.5-Sezione V-</w:t>
      </w:r>
      <w:r>
        <w:rPr>
          <w:rFonts w:ascii="Century Gothic" w:hAnsi="Century Gothic"/>
        </w:rPr>
        <w:t xml:space="preserve"> </w:t>
      </w:r>
      <w:r w:rsidRPr="00D84686">
        <w:rPr>
          <w:rFonts w:ascii="Century Gothic" w:hAnsi="Century Gothic"/>
        </w:rPr>
        <w:t>Destinazioni temporaneamente allocate all’esterno del Fondo</w:t>
      </w:r>
    </w:p>
    <w:p w:rsidR="00D84686" w:rsidRPr="00D84686" w:rsidRDefault="00D84686" w:rsidP="00962DF2">
      <w:pPr>
        <w:rPr>
          <w:rFonts w:ascii="Century Gothic" w:hAnsi="Century Gothic"/>
        </w:rPr>
      </w:pPr>
      <w:r w:rsidRPr="00D84686">
        <w:rPr>
          <w:rFonts w:ascii="Century Gothic" w:hAnsi="Century Gothic"/>
        </w:rPr>
        <w:t>NON PERTINENTE</w:t>
      </w:r>
    </w:p>
    <w:p w:rsidR="00295F36" w:rsidRDefault="00295F36" w:rsidP="00962DF2">
      <w:pPr>
        <w:rPr>
          <w:rFonts w:ascii="Century Gothic" w:hAnsi="Century Gothic"/>
        </w:rPr>
      </w:pPr>
    </w:p>
    <w:p w:rsidR="00D84686" w:rsidRDefault="00D84686" w:rsidP="00030AD3">
      <w:pPr>
        <w:jc w:val="both"/>
        <w:rPr>
          <w:rFonts w:ascii="Century Gothic" w:hAnsi="Century Gothic"/>
        </w:rPr>
      </w:pPr>
      <w:r>
        <w:rPr>
          <w:rFonts w:ascii="Century Gothic" w:hAnsi="Century Gothic"/>
        </w:rPr>
        <w:t>III.2.6-Sezione VI – Attestazione motivata, dal punto di vista tecnico finanziario , del rispetto di vincoli di carattere generale.</w:t>
      </w:r>
    </w:p>
    <w:p w:rsidR="00D84686" w:rsidRDefault="00D84686" w:rsidP="00030AD3">
      <w:pPr>
        <w:jc w:val="both"/>
        <w:rPr>
          <w:rFonts w:ascii="Century Gothic" w:hAnsi="Century Gothic"/>
        </w:rPr>
      </w:pPr>
      <w:r>
        <w:rPr>
          <w:rFonts w:ascii="Century Gothic" w:hAnsi="Century Gothic"/>
        </w:rPr>
        <w:t>Ai fini della certificazione, la relazione dà d</w:t>
      </w:r>
      <w:r w:rsidR="00771E95">
        <w:rPr>
          <w:rFonts w:ascii="Century Gothic" w:hAnsi="Century Gothic"/>
        </w:rPr>
        <w:t>imostrazione del rispetto di tre</w:t>
      </w:r>
      <w:r>
        <w:rPr>
          <w:rFonts w:ascii="Century Gothic" w:hAnsi="Century Gothic"/>
        </w:rPr>
        <w:t xml:space="preserve"> vincoli di carattere generale:</w:t>
      </w:r>
    </w:p>
    <w:p w:rsidR="00D84686" w:rsidRDefault="00D84686" w:rsidP="00030AD3">
      <w:pPr>
        <w:pStyle w:val="Paragrafoelenco"/>
        <w:numPr>
          <w:ilvl w:val="0"/>
          <w:numId w:val="21"/>
        </w:numPr>
        <w:jc w:val="both"/>
        <w:rPr>
          <w:rFonts w:ascii="Century Gothic" w:hAnsi="Century Gothic"/>
        </w:rPr>
      </w:pPr>
      <w:r>
        <w:rPr>
          <w:rFonts w:ascii="Century Gothic" w:hAnsi="Century Gothic"/>
        </w:rPr>
        <w:t>Rispetto di copertura delle destinazioni di utilizzo del fondo aventi natura certa e continuativa con risorse del Fondo fisse aventi carattere di certezza e stabilit</w:t>
      </w:r>
      <w:r w:rsidR="00424AF7">
        <w:rPr>
          <w:rFonts w:ascii="Century Gothic" w:hAnsi="Century Gothic"/>
        </w:rPr>
        <w:t>à;</w:t>
      </w:r>
    </w:p>
    <w:p w:rsidR="00424AF7" w:rsidRDefault="00424AF7" w:rsidP="00030AD3">
      <w:pPr>
        <w:pStyle w:val="Paragrafoelenco"/>
        <w:numPr>
          <w:ilvl w:val="0"/>
          <w:numId w:val="21"/>
        </w:numPr>
        <w:jc w:val="both"/>
        <w:rPr>
          <w:rFonts w:ascii="Century Gothic" w:hAnsi="Century Gothic"/>
        </w:rPr>
      </w:pPr>
      <w:r>
        <w:rPr>
          <w:rFonts w:ascii="Century Gothic" w:hAnsi="Century Gothic"/>
        </w:rPr>
        <w:t>Rispetto del principio di selettività delle progressioni di carriera finanziate con il Fondo per la contrattazione integrativa. (progressioni orizzonta</w:t>
      </w:r>
      <w:r w:rsidR="00D21A59">
        <w:rPr>
          <w:rFonts w:ascii="Century Gothic" w:hAnsi="Century Gothic"/>
        </w:rPr>
        <w:t>li attribuite fino al 31/12/2012</w:t>
      </w:r>
      <w:r>
        <w:rPr>
          <w:rFonts w:ascii="Century Gothic" w:hAnsi="Century Gothic"/>
        </w:rPr>
        <w:t>)</w:t>
      </w:r>
      <w:r w:rsidR="00DC4D65">
        <w:rPr>
          <w:rFonts w:ascii="Century Gothic" w:hAnsi="Century Gothic"/>
        </w:rPr>
        <w:t>;</w:t>
      </w:r>
    </w:p>
    <w:p w:rsidR="00253F8B" w:rsidRPr="00253F8B" w:rsidRDefault="00177309" w:rsidP="00253F8B">
      <w:pPr>
        <w:pStyle w:val="Paragrafoelenco"/>
        <w:numPr>
          <w:ilvl w:val="0"/>
          <w:numId w:val="21"/>
        </w:numPr>
        <w:jc w:val="both"/>
        <w:rPr>
          <w:rFonts w:ascii="Century Gothic" w:hAnsi="Century Gothic"/>
        </w:rPr>
      </w:pPr>
      <w:r>
        <w:rPr>
          <w:rFonts w:ascii="Century Gothic" w:hAnsi="Century Gothic"/>
        </w:rPr>
        <w:t>Rispetto del principio di attribuzione selettiva di incentivi economici;</w:t>
      </w:r>
    </w:p>
    <w:p w:rsidR="00962DF2" w:rsidRDefault="00962DF2" w:rsidP="00962DF2">
      <w:pPr>
        <w:rPr>
          <w:rFonts w:ascii="Century Gothic" w:hAnsi="Century Gothic"/>
          <w:sz w:val="22"/>
          <w:szCs w:val="22"/>
        </w:rPr>
      </w:pPr>
    </w:p>
    <w:p w:rsidR="00C20DDA" w:rsidRDefault="00C20DDA" w:rsidP="004179F8">
      <w:pPr>
        <w:tabs>
          <w:tab w:val="left" w:pos="8115"/>
        </w:tabs>
        <w:rPr>
          <w:rFonts w:ascii="Century Gothic" w:hAnsi="Century Gothic"/>
          <w:sz w:val="18"/>
          <w:szCs w:val="18"/>
        </w:rPr>
      </w:pPr>
    </w:p>
    <w:p w:rsidR="00C20DDA" w:rsidRDefault="00A6094D" w:rsidP="00712ACA">
      <w:pPr>
        <w:tabs>
          <w:tab w:val="left" w:pos="8115"/>
        </w:tabs>
        <w:jc w:val="both"/>
        <w:rPr>
          <w:rFonts w:ascii="Century Gothic" w:hAnsi="Century Gothic"/>
        </w:rPr>
      </w:pPr>
      <w:r>
        <w:rPr>
          <w:rFonts w:ascii="Century Gothic" w:hAnsi="Century Gothic"/>
        </w:rPr>
        <w:t>III.3 Modulo III – Schema generale riassuntivo del Fondo per la contrattazione integrativa e confronto con il corrispondente Fondo certificato dell’anno precedente.</w:t>
      </w:r>
    </w:p>
    <w:p w:rsidR="00A6094D" w:rsidRDefault="00A6094D" w:rsidP="00712ACA">
      <w:pPr>
        <w:tabs>
          <w:tab w:val="left" w:pos="8115"/>
        </w:tabs>
        <w:jc w:val="both"/>
        <w:rPr>
          <w:rFonts w:ascii="Century Gothic" w:hAnsi="Century Gothic"/>
        </w:rPr>
      </w:pPr>
      <w:r>
        <w:rPr>
          <w:rFonts w:ascii="Century Gothic" w:hAnsi="Century Gothic"/>
        </w:rPr>
        <w:lastRenderedPageBreak/>
        <w:t>Lo schema, meramente ricognitivo delle voci esposte nella sezione precedente, consente all’Organo di controllo una visione di sintesi quantitativa delle poste discusse nei due moduli precedenti:</w:t>
      </w:r>
    </w:p>
    <w:p w:rsidR="00A6094D" w:rsidRDefault="009467C9" w:rsidP="00712ACA">
      <w:pPr>
        <w:tabs>
          <w:tab w:val="left" w:pos="8115"/>
        </w:tabs>
        <w:jc w:val="both"/>
        <w:rPr>
          <w:rFonts w:ascii="Century Gothic" w:hAnsi="Century Gothic"/>
          <w:b/>
        </w:rPr>
      </w:pPr>
      <w:r>
        <w:rPr>
          <w:rFonts w:ascii="Century Gothic" w:hAnsi="Century Gothic"/>
        </w:rPr>
        <w:t xml:space="preserve">Modulo I – Costituzione del Fondo </w:t>
      </w:r>
      <w:r w:rsidR="00177309">
        <w:rPr>
          <w:rFonts w:ascii="Century Gothic" w:hAnsi="Century Gothic"/>
          <w:b/>
        </w:rPr>
        <w:t xml:space="preserve">€ </w:t>
      </w:r>
      <w:r w:rsidR="00771E95">
        <w:rPr>
          <w:b/>
        </w:rPr>
        <w:t>14.543,02</w:t>
      </w:r>
    </w:p>
    <w:p w:rsidR="009467C9" w:rsidRDefault="009467C9" w:rsidP="00712ACA">
      <w:pPr>
        <w:tabs>
          <w:tab w:val="left" w:pos="8115"/>
        </w:tabs>
        <w:jc w:val="both"/>
        <w:rPr>
          <w:rFonts w:ascii="Century Gothic" w:hAnsi="Century Gothic"/>
          <w:b/>
        </w:rPr>
      </w:pPr>
      <w:r>
        <w:rPr>
          <w:rFonts w:ascii="Century Gothic" w:hAnsi="Century Gothic"/>
        </w:rPr>
        <w:t xml:space="preserve">Modulo II – Definizione delle poste di destinazione del Fondo </w:t>
      </w:r>
      <w:r w:rsidR="00771E95">
        <w:rPr>
          <w:b/>
        </w:rPr>
        <w:t>14.543,02</w:t>
      </w:r>
    </w:p>
    <w:p w:rsidR="007B1AFA" w:rsidRDefault="00F8731E" w:rsidP="004179F8">
      <w:pPr>
        <w:tabs>
          <w:tab w:val="left" w:pos="8115"/>
        </w:tabs>
        <w:rPr>
          <w:rFonts w:ascii="Century Gothic" w:hAnsi="Century Gothic"/>
        </w:rPr>
      </w:pPr>
      <w:r>
        <w:rPr>
          <w:rFonts w:ascii="Century Gothic" w:hAnsi="Century Gothic"/>
          <w:b/>
        </w:rPr>
        <w:t xml:space="preserve">Totale fondi da ripartire </w:t>
      </w:r>
      <w:r w:rsidR="001D2A42" w:rsidRPr="001D2A42">
        <w:rPr>
          <w:rFonts w:ascii="Century Gothic" w:hAnsi="Century Gothic"/>
          <w:b/>
        </w:rPr>
        <w:t xml:space="preserve"> anno 2012  € 21253,42</w:t>
      </w:r>
      <w:r w:rsidR="001D2A42">
        <w:rPr>
          <w:rFonts w:ascii="Century Gothic" w:hAnsi="Century Gothic"/>
        </w:rPr>
        <w:t>.</w:t>
      </w:r>
    </w:p>
    <w:p w:rsidR="001D2A42" w:rsidRDefault="001D2A42" w:rsidP="004179F8">
      <w:pPr>
        <w:tabs>
          <w:tab w:val="left" w:pos="8115"/>
        </w:tabs>
        <w:rPr>
          <w:rFonts w:ascii="Century Gothic" w:hAnsi="Century Gothic"/>
        </w:rPr>
      </w:pPr>
    </w:p>
    <w:p w:rsidR="007B1AFA" w:rsidRDefault="007B1AFA" w:rsidP="004179F8">
      <w:pPr>
        <w:tabs>
          <w:tab w:val="left" w:pos="8115"/>
        </w:tabs>
        <w:rPr>
          <w:rFonts w:ascii="Century Gothic" w:hAnsi="Century Gothic"/>
        </w:rPr>
      </w:pPr>
      <w:r>
        <w:rPr>
          <w:rFonts w:ascii="Century Gothic" w:hAnsi="Century Gothic"/>
        </w:rPr>
        <w:t>III.4 Modulo IV – Compatibilità economica-finanziaria</w:t>
      </w:r>
    </w:p>
    <w:p w:rsidR="007B1AFA" w:rsidRDefault="007B1AFA" w:rsidP="004179F8">
      <w:pPr>
        <w:tabs>
          <w:tab w:val="left" w:pos="8115"/>
        </w:tabs>
        <w:rPr>
          <w:rFonts w:ascii="Century Gothic" w:hAnsi="Century Gothic"/>
        </w:rPr>
      </w:pPr>
    </w:p>
    <w:p w:rsidR="007B1AFA" w:rsidRDefault="007B1AFA" w:rsidP="00030AD3">
      <w:pPr>
        <w:tabs>
          <w:tab w:val="left" w:pos="8115"/>
        </w:tabs>
        <w:jc w:val="both"/>
        <w:rPr>
          <w:rFonts w:ascii="Century Gothic" w:hAnsi="Century Gothic"/>
        </w:rPr>
      </w:pPr>
      <w:r>
        <w:rPr>
          <w:rFonts w:ascii="Century Gothic" w:hAnsi="Century Gothic"/>
        </w:rPr>
        <w:t>III.4.1-Sezione I – Esposizione finalizzata alla verifica che gli strumenti della contabilità economico-finanziaria dell’Amministrazione presidiano correttamente i limiti di spesa del Fondo nella fase programmatoria della gestione</w:t>
      </w:r>
      <w:r w:rsidR="009E5749">
        <w:rPr>
          <w:rFonts w:ascii="Century Gothic" w:hAnsi="Century Gothic"/>
        </w:rPr>
        <w:t>.</w:t>
      </w:r>
    </w:p>
    <w:p w:rsidR="007B1AFA" w:rsidRDefault="007B1AFA" w:rsidP="00030AD3">
      <w:pPr>
        <w:tabs>
          <w:tab w:val="left" w:pos="8115"/>
        </w:tabs>
        <w:jc w:val="both"/>
        <w:rPr>
          <w:rFonts w:ascii="Century Gothic" w:hAnsi="Century Gothic"/>
        </w:rPr>
      </w:pPr>
      <w:r>
        <w:rPr>
          <w:rFonts w:ascii="Century Gothic" w:hAnsi="Century Gothic"/>
        </w:rPr>
        <w:t>Il sistema contabile utilizzato è strutturato in modo da tutelare correttamente in sede di imputazione/variazioni dei valori di competenza dei diversi capitoli di bilancio i limiti espressi dal Fondo oggetto di certificazione, come quantificati nell’articolazione riportata al precedente modulo II.</w:t>
      </w:r>
    </w:p>
    <w:p w:rsidR="007B1AFA" w:rsidRDefault="007B1AFA" w:rsidP="00030AD3">
      <w:pPr>
        <w:tabs>
          <w:tab w:val="left" w:pos="8115"/>
        </w:tabs>
        <w:jc w:val="both"/>
        <w:rPr>
          <w:rFonts w:ascii="Century Gothic" w:hAnsi="Century Gothic"/>
        </w:rPr>
      </w:pPr>
      <w:r>
        <w:rPr>
          <w:rFonts w:ascii="Century Gothic" w:hAnsi="Century Gothic"/>
        </w:rPr>
        <w:t>Le</w:t>
      </w:r>
      <w:r w:rsidR="00712ACA">
        <w:rPr>
          <w:rFonts w:ascii="Century Gothic" w:hAnsi="Century Gothic"/>
        </w:rPr>
        <w:t xml:space="preserve"> risorse decentrate, come evidenziato nella determinazione di costituzione del Fondo succitata sono iscritte in bilancio, come qui di seguito specificato:</w:t>
      </w:r>
    </w:p>
    <w:p w:rsidR="00712ACA" w:rsidRDefault="00712ACA" w:rsidP="00030AD3">
      <w:pPr>
        <w:pStyle w:val="Paragrafoelenco"/>
        <w:numPr>
          <w:ilvl w:val="0"/>
          <w:numId w:val="16"/>
        </w:numPr>
        <w:tabs>
          <w:tab w:val="left" w:pos="8115"/>
        </w:tabs>
        <w:jc w:val="both"/>
        <w:rPr>
          <w:rFonts w:ascii="Century Gothic" w:hAnsi="Century Gothic"/>
        </w:rPr>
      </w:pPr>
      <w:r>
        <w:rPr>
          <w:rFonts w:ascii="Century Gothic" w:hAnsi="Century Gothic"/>
        </w:rPr>
        <w:t>Nell’ambito dell’intervento 101801/1 Fondo Unico Regione – Incentivi Produttività Ex L.R. 19/97.</w:t>
      </w:r>
    </w:p>
    <w:p w:rsidR="00712ACA" w:rsidRPr="00712ACA" w:rsidRDefault="00712ACA" w:rsidP="00030AD3">
      <w:pPr>
        <w:pStyle w:val="Paragrafoelenco"/>
        <w:numPr>
          <w:ilvl w:val="0"/>
          <w:numId w:val="16"/>
        </w:numPr>
        <w:tabs>
          <w:tab w:val="left" w:pos="8115"/>
        </w:tabs>
        <w:jc w:val="both"/>
        <w:rPr>
          <w:rFonts w:ascii="Century Gothic" w:hAnsi="Century Gothic"/>
        </w:rPr>
      </w:pPr>
      <w:r>
        <w:rPr>
          <w:rFonts w:ascii="Century Gothic" w:hAnsi="Century Gothic"/>
        </w:rPr>
        <w:t>Nell’ambito dell’intervento 101801/3 Fondo Incentivi Produttività per miglioramento Personale.</w:t>
      </w:r>
    </w:p>
    <w:p w:rsidR="00C20DDA" w:rsidRDefault="00C20DDA" w:rsidP="00712ACA">
      <w:pPr>
        <w:tabs>
          <w:tab w:val="left" w:pos="8115"/>
        </w:tabs>
        <w:jc w:val="both"/>
        <w:rPr>
          <w:rFonts w:ascii="Century Gothic" w:hAnsi="Century Gothic"/>
          <w:sz w:val="18"/>
          <w:szCs w:val="18"/>
        </w:rPr>
      </w:pPr>
    </w:p>
    <w:p w:rsidR="00C20DDA" w:rsidRDefault="00712ACA" w:rsidP="00030AD3">
      <w:pPr>
        <w:tabs>
          <w:tab w:val="left" w:pos="8115"/>
        </w:tabs>
        <w:jc w:val="both"/>
        <w:rPr>
          <w:rFonts w:ascii="Century Gothic" w:hAnsi="Century Gothic"/>
        </w:rPr>
      </w:pPr>
      <w:r w:rsidRPr="00712ACA">
        <w:rPr>
          <w:rFonts w:ascii="Century Gothic" w:hAnsi="Century Gothic"/>
        </w:rPr>
        <w:t xml:space="preserve">III.4.2-Sezione II – Esposizione finalizzata alla verifica a consuntivo che il limite di spesa </w:t>
      </w:r>
      <w:r>
        <w:rPr>
          <w:rFonts w:ascii="Century Gothic" w:hAnsi="Century Gothic"/>
        </w:rPr>
        <w:t xml:space="preserve">del Fondo dell’anno precedente risulta rispettato </w:t>
      </w:r>
    </w:p>
    <w:p w:rsidR="00712ACA" w:rsidRDefault="00712ACA" w:rsidP="00030AD3">
      <w:pPr>
        <w:tabs>
          <w:tab w:val="left" w:pos="8115"/>
        </w:tabs>
        <w:jc w:val="both"/>
        <w:rPr>
          <w:rFonts w:ascii="Century Gothic" w:hAnsi="Century Gothic"/>
        </w:rPr>
      </w:pPr>
      <w:r>
        <w:rPr>
          <w:rFonts w:ascii="Century Gothic" w:hAnsi="Century Gothic"/>
        </w:rPr>
        <w:t>Come desunto dal sistema contabile utilizzato ed in relazione alla c</w:t>
      </w:r>
      <w:r w:rsidR="00AB6A57">
        <w:rPr>
          <w:rFonts w:ascii="Century Gothic" w:hAnsi="Century Gothic"/>
        </w:rPr>
        <w:t>onsistenza finale del Fondo 2013</w:t>
      </w:r>
      <w:r>
        <w:rPr>
          <w:rFonts w:ascii="Century Gothic" w:hAnsi="Century Gothic"/>
        </w:rPr>
        <w:t xml:space="preserve"> gli istituti contrattuali afferenti l’annualità in questione – sono stati li</w:t>
      </w:r>
      <w:r w:rsidR="00D21A59">
        <w:rPr>
          <w:rFonts w:ascii="Century Gothic" w:hAnsi="Century Gothic"/>
        </w:rPr>
        <w:t>quidati nel corso dell’anno 2013/2014</w:t>
      </w:r>
      <w:r>
        <w:rPr>
          <w:rFonts w:ascii="Century Gothic" w:hAnsi="Century Gothic"/>
        </w:rPr>
        <w:t xml:space="preserve"> in conto residui</w:t>
      </w:r>
      <w:r w:rsidR="00612AC5">
        <w:rPr>
          <w:rFonts w:ascii="Century Gothic" w:hAnsi="Century Gothic"/>
        </w:rPr>
        <w:t xml:space="preserve"> e rientrano comunque nel t</w:t>
      </w:r>
      <w:r w:rsidR="00AB6A57">
        <w:rPr>
          <w:rFonts w:ascii="Century Gothic" w:hAnsi="Century Gothic"/>
        </w:rPr>
        <w:t>otale del Fondo complessivo 2013</w:t>
      </w:r>
      <w:r w:rsidR="00612AC5">
        <w:rPr>
          <w:rFonts w:ascii="Century Gothic" w:hAnsi="Century Gothic"/>
        </w:rPr>
        <w:t>.</w:t>
      </w:r>
    </w:p>
    <w:p w:rsidR="00612AC5" w:rsidRDefault="00612AC5" w:rsidP="00030AD3">
      <w:pPr>
        <w:tabs>
          <w:tab w:val="left" w:pos="8115"/>
        </w:tabs>
        <w:jc w:val="both"/>
        <w:rPr>
          <w:rFonts w:ascii="Century Gothic" w:hAnsi="Century Gothic"/>
        </w:rPr>
      </w:pPr>
    </w:p>
    <w:p w:rsidR="00612AC5" w:rsidRDefault="00612AC5" w:rsidP="00030AD3">
      <w:pPr>
        <w:tabs>
          <w:tab w:val="left" w:pos="8115"/>
        </w:tabs>
        <w:jc w:val="both"/>
        <w:rPr>
          <w:rFonts w:ascii="Century Gothic" w:hAnsi="Century Gothic"/>
        </w:rPr>
      </w:pPr>
      <w:r>
        <w:rPr>
          <w:rFonts w:ascii="Century Gothic" w:hAnsi="Century Gothic"/>
        </w:rPr>
        <w:t>III.4.3-Sezione III – Verifica delle disponibilità finanziarie dell’amministrazione ai fini della copertura delle diverse voci di destinazione del Fondo</w:t>
      </w:r>
    </w:p>
    <w:p w:rsidR="00612AC5" w:rsidRPr="008A7B49" w:rsidRDefault="00612AC5" w:rsidP="00030AD3">
      <w:pPr>
        <w:tabs>
          <w:tab w:val="left" w:pos="8115"/>
        </w:tabs>
        <w:jc w:val="both"/>
        <w:rPr>
          <w:rFonts w:ascii="Century Gothic" w:hAnsi="Century Gothic"/>
          <w:sz w:val="22"/>
          <w:szCs w:val="22"/>
        </w:rPr>
      </w:pPr>
      <w:r w:rsidRPr="008A7B49">
        <w:rPr>
          <w:rFonts w:ascii="Century Gothic" w:hAnsi="Century Gothic"/>
          <w:sz w:val="22"/>
          <w:szCs w:val="22"/>
        </w:rPr>
        <w:t>In conclusione la contrattazione decentrata i</w:t>
      </w:r>
      <w:r w:rsidR="00D21A59">
        <w:rPr>
          <w:rFonts w:ascii="Century Gothic" w:hAnsi="Century Gothic"/>
          <w:sz w:val="22"/>
          <w:szCs w:val="22"/>
        </w:rPr>
        <w:t>ntegrativa 2013</w:t>
      </w:r>
      <w:r w:rsidRPr="008A7B49">
        <w:rPr>
          <w:rFonts w:ascii="Century Gothic" w:hAnsi="Century Gothic"/>
          <w:sz w:val="22"/>
          <w:szCs w:val="22"/>
        </w:rPr>
        <w:t>, è coperta d mezzi ordinari di bilancio e trova allocazione del bil</w:t>
      </w:r>
      <w:r w:rsidR="00177309" w:rsidRPr="008A7B49">
        <w:rPr>
          <w:rFonts w:ascii="Century Gothic" w:hAnsi="Century Gothic"/>
          <w:sz w:val="22"/>
          <w:szCs w:val="22"/>
        </w:rPr>
        <w:t>a</w:t>
      </w:r>
      <w:r w:rsidRPr="008A7B49">
        <w:rPr>
          <w:rFonts w:ascii="Century Gothic" w:hAnsi="Century Gothic"/>
          <w:sz w:val="22"/>
          <w:szCs w:val="22"/>
        </w:rPr>
        <w:t>ncio come indicato nel punto III.4.1 – Sezione I.</w:t>
      </w:r>
    </w:p>
    <w:p w:rsidR="00612AC5" w:rsidRPr="008A7B49" w:rsidRDefault="00612AC5" w:rsidP="00030AD3">
      <w:pPr>
        <w:tabs>
          <w:tab w:val="left" w:pos="8115"/>
        </w:tabs>
        <w:jc w:val="both"/>
        <w:rPr>
          <w:rFonts w:ascii="Century Gothic" w:hAnsi="Century Gothic"/>
          <w:sz w:val="22"/>
          <w:szCs w:val="22"/>
        </w:rPr>
      </w:pPr>
      <w:r w:rsidRPr="008A7B49">
        <w:rPr>
          <w:rFonts w:ascii="Century Gothic" w:hAnsi="Century Gothic"/>
          <w:sz w:val="22"/>
          <w:szCs w:val="22"/>
        </w:rPr>
        <w:t>Gli incentivi saranno attribuiti e liquidati in base a specifico regolamento.</w:t>
      </w:r>
    </w:p>
    <w:p w:rsidR="00925A50" w:rsidRDefault="00925A50" w:rsidP="008A7B49">
      <w:pPr>
        <w:tabs>
          <w:tab w:val="left" w:pos="8115"/>
        </w:tabs>
        <w:jc w:val="both"/>
        <w:rPr>
          <w:rFonts w:ascii="Century Gothic" w:hAnsi="Century Gothic"/>
          <w:sz w:val="22"/>
          <w:szCs w:val="22"/>
        </w:rPr>
      </w:pPr>
    </w:p>
    <w:p w:rsidR="008A7B49" w:rsidRPr="008A7B49" w:rsidRDefault="00253F8B" w:rsidP="008A7B49">
      <w:pPr>
        <w:tabs>
          <w:tab w:val="left" w:pos="8115"/>
        </w:tabs>
        <w:jc w:val="both"/>
        <w:rPr>
          <w:rFonts w:ascii="Century Gothic" w:hAnsi="Century Gothic"/>
          <w:sz w:val="22"/>
          <w:szCs w:val="22"/>
        </w:rPr>
      </w:pPr>
      <w:r w:rsidRPr="008A7B49">
        <w:rPr>
          <w:rFonts w:ascii="Century Gothic" w:hAnsi="Century Gothic"/>
          <w:sz w:val="22"/>
          <w:szCs w:val="22"/>
        </w:rPr>
        <w:t>L’art. 9 comma 2bis della L. 122/2010, stabilisce che a decorrere dal 1 Gennaio 2011 l’ammontare complessivo delle risorse destinate annualmente al trattamento accessorio, non può superare il corrispondente dell’anno 2010.</w:t>
      </w:r>
      <w:r w:rsidR="00D21A59">
        <w:rPr>
          <w:rFonts w:ascii="Century Gothic" w:hAnsi="Century Gothic"/>
          <w:sz w:val="22"/>
          <w:szCs w:val="22"/>
        </w:rPr>
        <w:t xml:space="preserve"> Il Fondo 2013</w:t>
      </w:r>
      <w:r w:rsidR="008A7B49" w:rsidRPr="008A7B49">
        <w:rPr>
          <w:rFonts w:ascii="Century Gothic" w:hAnsi="Century Gothic"/>
          <w:sz w:val="22"/>
          <w:szCs w:val="22"/>
        </w:rPr>
        <w:t xml:space="preserve"> contiene </w:t>
      </w:r>
      <w:r w:rsidR="008A7B49" w:rsidRPr="00D21A59">
        <w:rPr>
          <w:rFonts w:ascii="Century Gothic" w:hAnsi="Century Gothic"/>
          <w:sz w:val="22"/>
          <w:szCs w:val="22"/>
        </w:rPr>
        <w:t>€</w:t>
      </w:r>
      <w:r w:rsidR="00D21A59" w:rsidRPr="00D21A59">
        <w:rPr>
          <w:rFonts w:ascii="Century Gothic" w:hAnsi="Century Gothic"/>
          <w:sz w:val="22"/>
          <w:szCs w:val="22"/>
        </w:rPr>
        <w:t xml:space="preserve"> </w:t>
      </w:r>
      <w:r w:rsidR="00D21A59" w:rsidRPr="00D21A59">
        <w:rPr>
          <w:rFonts w:ascii="Century Gothic" w:hAnsi="Century Gothic"/>
          <w:b/>
          <w:sz w:val="22"/>
          <w:szCs w:val="22"/>
        </w:rPr>
        <w:t>7268,42</w:t>
      </w:r>
      <w:r w:rsidR="008A7B49" w:rsidRPr="008A7B49">
        <w:rPr>
          <w:rFonts w:ascii="Century Gothic" w:hAnsi="Century Gothic"/>
          <w:sz w:val="22"/>
          <w:szCs w:val="22"/>
        </w:rPr>
        <w:t xml:space="preserve"> di economie precedenti che, se </w:t>
      </w:r>
      <w:r w:rsidR="008A7B49" w:rsidRPr="008A7B49">
        <w:rPr>
          <w:rFonts w:ascii="Century Gothic" w:hAnsi="Century Gothic"/>
          <w:bCs/>
          <w:sz w:val="22"/>
          <w:szCs w:val="22"/>
        </w:rPr>
        <w:t xml:space="preserve">regolarmente certificate dal Revisore dei Conti in conformità alla Circolare n. 16 del 02/05/2012 del Dipartimento della Ragioneria Generale dello Stato, possono essere portate in aumento del Fondo dell’anno successivo. </w:t>
      </w:r>
      <w:r w:rsidR="008A7B49" w:rsidRPr="008A7B49">
        <w:rPr>
          <w:rFonts w:ascii="Century Gothic" w:hAnsi="Century Gothic"/>
          <w:b/>
          <w:bCs/>
          <w:sz w:val="22"/>
          <w:szCs w:val="22"/>
        </w:rPr>
        <w:t>Tali somme non rilevano ai fini della verifica del rispetto dell’art. 9 comma 2 bis Legge 122/2010</w:t>
      </w:r>
      <w:r w:rsidR="00925A50">
        <w:rPr>
          <w:rFonts w:ascii="Century Gothic" w:hAnsi="Century Gothic"/>
          <w:b/>
          <w:bCs/>
          <w:sz w:val="22"/>
          <w:szCs w:val="22"/>
        </w:rPr>
        <w:t>.</w:t>
      </w:r>
    </w:p>
    <w:p w:rsidR="00612AC5" w:rsidRPr="008A7B49" w:rsidRDefault="00612AC5" w:rsidP="00612AC5">
      <w:pPr>
        <w:tabs>
          <w:tab w:val="left" w:pos="8115"/>
        </w:tabs>
        <w:jc w:val="center"/>
        <w:rPr>
          <w:rFonts w:ascii="Century Gothic" w:hAnsi="Century Gothic"/>
          <w:sz w:val="22"/>
          <w:szCs w:val="22"/>
        </w:rPr>
      </w:pPr>
      <w:r w:rsidRPr="008A7B49">
        <w:rPr>
          <w:rFonts w:ascii="Century Gothic" w:hAnsi="Century Gothic"/>
          <w:sz w:val="22"/>
          <w:szCs w:val="22"/>
        </w:rPr>
        <w:t>CONCLUSIONI</w:t>
      </w:r>
    </w:p>
    <w:p w:rsidR="00612AC5" w:rsidRPr="008A7B49" w:rsidRDefault="00612AC5" w:rsidP="004179F8">
      <w:pPr>
        <w:tabs>
          <w:tab w:val="left" w:pos="8115"/>
        </w:tabs>
        <w:rPr>
          <w:rFonts w:ascii="Century Gothic" w:hAnsi="Century Gothic"/>
          <w:sz w:val="22"/>
          <w:szCs w:val="22"/>
        </w:rPr>
      </w:pPr>
    </w:p>
    <w:p w:rsidR="00612AC5" w:rsidRPr="008A7B49" w:rsidRDefault="00612AC5" w:rsidP="00612AC5">
      <w:pPr>
        <w:tabs>
          <w:tab w:val="left" w:pos="8115"/>
        </w:tabs>
        <w:jc w:val="both"/>
        <w:rPr>
          <w:rFonts w:ascii="Century Gothic" w:hAnsi="Century Gothic"/>
          <w:sz w:val="22"/>
          <w:szCs w:val="22"/>
        </w:rPr>
      </w:pPr>
      <w:r w:rsidRPr="008A7B49">
        <w:rPr>
          <w:rFonts w:ascii="Century Gothic" w:hAnsi="Century Gothic"/>
          <w:sz w:val="22"/>
          <w:szCs w:val="22"/>
        </w:rPr>
        <w:lastRenderedPageBreak/>
        <w:t>Per la certificazione di cui all’art. 40 e 40 bis del D.Lgs. 165/2001 e s.m.i – a conclusione del processo di controllo di competenza, volto a verificare che gli oneri derivanti dall’app</w:t>
      </w:r>
      <w:r w:rsidR="00D21A59">
        <w:rPr>
          <w:rFonts w:ascii="Century Gothic" w:hAnsi="Century Gothic"/>
          <w:sz w:val="22"/>
          <w:szCs w:val="22"/>
        </w:rPr>
        <w:t>licazione della C.D.I. anno 2013</w:t>
      </w:r>
      <w:r w:rsidRPr="008A7B49">
        <w:rPr>
          <w:rFonts w:ascii="Century Gothic" w:hAnsi="Century Gothic"/>
          <w:sz w:val="22"/>
          <w:szCs w:val="22"/>
        </w:rPr>
        <w:t xml:space="preserve"> siano coerenti con i vincoli posti dal contratto nazionale, delle leggi in materia e dal bilancio comunale  si trasmettono:</w:t>
      </w:r>
    </w:p>
    <w:p w:rsidR="00612AC5" w:rsidRPr="008A7B49" w:rsidRDefault="00612AC5" w:rsidP="00DC570B">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 xml:space="preserve">Le deliberazioni n. </w:t>
      </w:r>
      <w:r w:rsidR="00D21A59">
        <w:rPr>
          <w:rFonts w:ascii="Century Gothic" w:hAnsi="Century Gothic"/>
          <w:sz w:val="22"/>
          <w:szCs w:val="22"/>
        </w:rPr>
        <w:t>111adottata dalla Giunta nell’anno 2013</w:t>
      </w:r>
      <w:r w:rsidRPr="008A7B49">
        <w:rPr>
          <w:rFonts w:ascii="Century Gothic" w:hAnsi="Century Gothic"/>
          <w:sz w:val="22"/>
          <w:szCs w:val="22"/>
        </w:rPr>
        <w:t>;</w:t>
      </w:r>
    </w:p>
    <w:p w:rsidR="00612AC5" w:rsidRPr="008A7B49" w:rsidRDefault="000C75F7" w:rsidP="00DC570B">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 xml:space="preserve">Il verbale di pre-accordo del </w:t>
      </w:r>
      <w:r w:rsidR="00D21A59">
        <w:rPr>
          <w:rFonts w:ascii="Century Gothic" w:hAnsi="Century Gothic"/>
          <w:sz w:val="22"/>
          <w:szCs w:val="22"/>
        </w:rPr>
        <w:t xml:space="preserve">09/06/2014 , e il verbale n. 2 del </w:t>
      </w:r>
      <w:r w:rsidR="00977D7D">
        <w:rPr>
          <w:rFonts w:ascii="Century Gothic" w:hAnsi="Century Gothic"/>
          <w:sz w:val="22"/>
          <w:szCs w:val="22"/>
        </w:rPr>
        <w:t>01/07</w:t>
      </w:r>
      <w:r w:rsidR="00D21A59">
        <w:rPr>
          <w:rFonts w:ascii="Century Gothic" w:hAnsi="Century Gothic"/>
          <w:sz w:val="22"/>
          <w:szCs w:val="22"/>
        </w:rPr>
        <w:t xml:space="preserve">/2014 </w:t>
      </w:r>
      <w:r w:rsidRPr="008A7B49">
        <w:rPr>
          <w:rFonts w:ascii="Century Gothic" w:hAnsi="Century Gothic"/>
          <w:sz w:val="22"/>
          <w:szCs w:val="22"/>
        </w:rPr>
        <w:t>sottoscritto dalle parti;</w:t>
      </w:r>
    </w:p>
    <w:p w:rsidR="008A7B49" w:rsidRPr="00DC4D65" w:rsidRDefault="000C75F7" w:rsidP="00DC4D65">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La determinazione n. 33</w:t>
      </w:r>
      <w:r w:rsidR="008A7B49" w:rsidRPr="008A7B49">
        <w:rPr>
          <w:rFonts w:ascii="Century Gothic" w:hAnsi="Century Gothic"/>
          <w:sz w:val="22"/>
          <w:szCs w:val="22"/>
        </w:rPr>
        <w:t xml:space="preserve"> del </w:t>
      </w:r>
      <w:r w:rsidR="00D21A59">
        <w:rPr>
          <w:rFonts w:ascii="Century Gothic" w:hAnsi="Century Gothic"/>
          <w:sz w:val="22"/>
          <w:szCs w:val="22"/>
        </w:rPr>
        <w:t>25/11/2013</w:t>
      </w:r>
      <w:r w:rsidRPr="008A7B49">
        <w:rPr>
          <w:rFonts w:ascii="Century Gothic" w:hAnsi="Century Gothic"/>
          <w:sz w:val="22"/>
          <w:szCs w:val="22"/>
        </w:rPr>
        <w:t xml:space="preserve"> di </w:t>
      </w:r>
      <w:r w:rsidR="00D21A59">
        <w:rPr>
          <w:rFonts w:ascii="Century Gothic" w:hAnsi="Century Gothic"/>
          <w:sz w:val="22"/>
          <w:szCs w:val="22"/>
        </w:rPr>
        <w:t>costituzione del Fondo anno 2013</w:t>
      </w:r>
      <w:r w:rsidRPr="008A7B49">
        <w:rPr>
          <w:rFonts w:ascii="Century Gothic" w:hAnsi="Century Gothic"/>
          <w:sz w:val="22"/>
          <w:szCs w:val="22"/>
        </w:rPr>
        <w:t>;</w:t>
      </w:r>
    </w:p>
    <w:p w:rsidR="00030AD3" w:rsidRPr="008A7B49" w:rsidRDefault="00030AD3" w:rsidP="00DC570B">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Copia del</w:t>
      </w:r>
      <w:r w:rsidR="008A7B49" w:rsidRPr="008A7B49">
        <w:rPr>
          <w:rFonts w:ascii="Century Gothic" w:hAnsi="Century Gothic"/>
          <w:sz w:val="22"/>
          <w:szCs w:val="22"/>
        </w:rPr>
        <w:t xml:space="preserve"> verbale del Revisore </w:t>
      </w:r>
      <w:r w:rsidRPr="008A7B49">
        <w:rPr>
          <w:rFonts w:ascii="Century Gothic" w:hAnsi="Century Gothic"/>
          <w:sz w:val="22"/>
          <w:szCs w:val="22"/>
        </w:rPr>
        <w:t xml:space="preserve">di questo Ente  n.  </w:t>
      </w:r>
      <w:r w:rsidR="00D21A59">
        <w:rPr>
          <w:rFonts w:ascii="Century Gothic" w:hAnsi="Century Gothic"/>
          <w:sz w:val="22"/>
          <w:szCs w:val="22"/>
        </w:rPr>
        <w:t>51</w:t>
      </w:r>
      <w:r w:rsidR="008A7B49" w:rsidRPr="008A7B49">
        <w:rPr>
          <w:rFonts w:ascii="Century Gothic" w:hAnsi="Century Gothic"/>
          <w:sz w:val="22"/>
          <w:szCs w:val="22"/>
        </w:rPr>
        <w:t xml:space="preserve">  </w:t>
      </w:r>
      <w:r w:rsidRPr="008A7B49">
        <w:rPr>
          <w:rFonts w:ascii="Century Gothic" w:hAnsi="Century Gothic"/>
          <w:sz w:val="22"/>
          <w:szCs w:val="22"/>
        </w:rPr>
        <w:t>del</w:t>
      </w:r>
      <w:r w:rsidR="00D21A59">
        <w:rPr>
          <w:rFonts w:ascii="Century Gothic" w:hAnsi="Century Gothic"/>
          <w:sz w:val="22"/>
          <w:szCs w:val="22"/>
        </w:rPr>
        <w:t xml:space="preserve"> 24/04/2014</w:t>
      </w:r>
      <w:r w:rsidR="008A7B49" w:rsidRPr="008A7B49">
        <w:rPr>
          <w:rFonts w:ascii="Century Gothic" w:hAnsi="Century Gothic"/>
          <w:sz w:val="22"/>
          <w:szCs w:val="22"/>
        </w:rPr>
        <w:t>;</w:t>
      </w:r>
      <w:r w:rsidRPr="008A7B49">
        <w:rPr>
          <w:rFonts w:ascii="Century Gothic" w:hAnsi="Century Gothic"/>
          <w:sz w:val="22"/>
          <w:szCs w:val="22"/>
        </w:rPr>
        <w:t xml:space="preserve">                     </w:t>
      </w:r>
    </w:p>
    <w:p w:rsidR="000C75F7" w:rsidRPr="008A7B49" w:rsidRDefault="000C75F7" w:rsidP="00DC570B">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La presente relazione illustrativa e tecnico-finanziaria, redatta in base agli schemi approvati con Circolare della RGS n. 25 del 19/7/2012</w:t>
      </w:r>
      <w:r w:rsidR="00DC4D65">
        <w:rPr>
          <w:rFonts w:ascii="Century Gothic" w:hAnsi="Century Gothic"/>
          <w:sz w:val="22"/>
          <w:szCs w:val="22"/>
        </w:rPr>
        <w:t>.</w:t>
      </w:r>
    </w:p>
    <w:p w:rsidR="000C75F7" w:rsidRPr="008A7B49" w:rsidRDefault="000C75F7" w:rsidP="000C75F7">
      <w:pPr>
        <w:pStyle w:val="Paragrafoelenco"/>
        <w:tabs>
          <w:tab w:val="left" w:pos="8115"/>
        </w:tabs>
        <w:rPr>
          <w:rFonts w:ascii="Century Gothic" w:hAnsi="Century Gothic"/>
          <w:sz w:val="22"/>
          <w:szCs w:val="22"/>
        </w:rPr>
      </w:pPr>
    </w:p>
    <w:p w:rsidR="0077751F" w:rsidRPr="008A7B49" w:rsidRDefault="0077751F" w:rsidP="008A7B49">
      <w:pPr>
        <w:pStyle w:val="Paragrafoelenco"/>
        <w:tabs>
          <w:tab w:val="left" w:pos="8115"/>
        </w:tabs>
        <w:jc w:val="center"/>
        <w:rPr>
          <w:rFonts w:ascii="Century Gothic" w:hAnsi="Century Gothic"/>
          <w:sz w:val="22"/>
          <w:szCs w:val="22"/>
        </w:rPr>
      </w:pPr>
      <w:r w:rsidRPr="008A7B49">
        <w:rPr>
          <w:rFonts w:ascii="Century Gothic" w:hAnsi="Century Gothic"/>
          <w:sz w:val="22"/>
          <w:szCs w:val="22"/>
        </w:rPr>
        <w:t>COPERTURA FINANZIARIA</w:t>
      </w:r>
    </w:p>
    <w:p w:rsidR="0077751F" w:rsidRPr="008A7B49" w:rsidRDefault="0077751F" w:rsidP="008A7B49">
      <w:pPr>
        <w:tabs>
          <w:tab w:val="left" w:pos="8115"/>
        </w:tabs>
        <w:jc w:val="center"/>
        <w:rPr>
          <w:rFonts w:ascii="Century Gothic" w:hAnsi="Century Gothic"/>
          <w:sz w:val="22"/>
          <w:szCs w:val="22"/>
        </w:rPr>
      </w:pPr>
    </w:p>
    <w:p w:rsidR="0077751F" w:rsidRPr="008A7B49" w:rsidRDefault="0077751F" w:rsidP="00030AD3">
      <w:pPr>
        <w:tabs>
          <w:tab w:val="left" w:pos="8115"/>
        </w:tabs>
        <w:jc w:val="both"/>
        <w:rPr>
          <w:rFonts w:ascii="Century Gothic" w:hAnsi="Century Gothic"/>
          <w:sz w:val="22"/>
          <w:szCs w:val="22"/>
        </w:rPr>
      </w:pPr>
      <w:r w:rsidRPr="008A7B49">
        <w:rPr>
          <w:rFonts w:ascii="Century Gothic" w:hAnsi="Century Gothic"/>
          <w:sz w:val="22"/>
          <w:szCs w:val="22"/>
        </w:rPr>
        <w:t>In merito alla situazione economico/finanziaria del Comune si precisa che:</w:t>
      </w:r>
    </w:p>
    <w:p w:rsidR="0077751F" w:rsidRPr="008A7B49" w:rsidRDefault="0077751F" w:rsidP="00030AD3">
      <w:pPr>
        <w:pStyle w:val="Paragrafoelenco"/>
        <w:numPr>
          <w:ilvl w:val="0"/>
          <w:numId w:val="16"/>
        </w:numPr>
        <w:tabs>
          <w:tab w:val="left" w:pos="8115"/>
        </w:tabs>
        <w:jc w:val="both"/>
        <w:rPr>
          <w:rFonts w:ascii="Century Gothic" w:hAnsi="Century Gothic"/>
          <w:sz w:val="22"/>
          <w:szCs w:val="22"/>
        </w:rPr>
      </w:pPr>
      <w:r w:rsidRPr="008A7B49">
        <w:rPr>
          <w:rFonts w:ascii="Century Gothic" w:hAnsi="Century Gothic"/>
          <w:sz w:val="22"/>
          <w:szCs w:val="22"/>
        </w:rPr>
        <w:t>Con riferimento ai dati dell’ultimo Consuntivo approvato ed in rel</w:t>
      </w:r>
      <w:r w:rsidR="00D21A59">
        <w:rPr>
          <w:rFonts w:ascii="Century Gothic" w:hAnsi="Century Gothic"/>
          <w:sz w:val="22"/>
          <w:szCs w:val="22"/>
        </w:rPr>
        <w:t>azione ai dati previsionali 2013</w:t>
      </w:r>
      <w:r w:rsidRPr="008A7B49">
        <w:rPr>
          <w:rFonts w:ascii="Century Gothic" w:hAnsi="Century Gothic"/>
          <w:sz w:val="22"/>
          <w:szCs w:val="22"/>
        </w:rPr>
        <w:t xml:space="preserve"> l’Ente non si trova né in dissesto né in deficit strutturale.</w:t>
      </w:r>
    </w:p>
    <w:p w:rsidR="0077751F" w:rsidRPr="008A7B49" w:rsidRDefault="0077751F" w:rsidP="00030AD3">
      <w:pPr>
        <w:pStyle w:val="Paragrafoelenco"/>
        <w:numPr>
          <w:ilvl w:val="0"/>
          <w:numId w:val="16"/>
        </w:numPr>
        <w:tabs>
          <w:tab w:val="left" w:pos="8115"/>
        </w:tabs>
        <w:jc w:val="both"/>
        <w:rPr>
          <w:rFonts w:ascii="Century Gothic" w:hAnsi="Century Gothic"/>
          <w:sz w:val="22"/>
          <w:szCs w:val="22"/>
        </w:rPr>
      </w:pPr>
      <w:r w:rsidRPr="008A7B49">
        <w:rPr>
          <w:rFonts w:ascii="Century Gothic" w:hAnsi="Century Gothic"/>
          <w:sz w:val="22"/>
          <w:szCs w:val="22"/>
        </w:rPr>
        <w:t>Le spese per il person</w:t>
      </w:r>
      <w:r w:rsidR="00D21A59">
        <w:rPr>
          <w:rFonts w:ascii="Century Gothic" w:hAnsi="Century Gothic"/>
          <w:sz w:val="22"/>
          <w:szCs w:val="22"/>
        </w:rPr>
        <w:t>ale, stanziate nel bilancio 2013</w:t>
      </w:r>
      <w:r w:rsidRPr="008A7B49">
        <w:rPr>
          <w:rFonts w:ascii="Century Gothic" w:hAnsi="Century Gothic"/>
          <w:sz w:val="22"/>
          <w:szCs w:val="22"/>
        </w:rPr>
        <w:t>, rispettano tutti i vincoli imposti dalla normativa vigente, in particolare il limite di cui all’art. 9 comma 2 bis del D.L. 78/2010 e dall’art. 76 D.L. 112/2008</w:t>
      </w:r>
      <w:r w:rsidR="00030AD3" w:rsidRPr="008A7B49">
        <w:rPr>
          <w:rFonts w:ascii="Century Gothic" w:hAnsi="Century Gothic"/>
          <w:sz w:val="22"/>
          <w:szCs w:val="22"/>
        </w:rPr>
        <w:t>.</w:t>
      </w:r>
    </w:p>
    <w:p w:rsidR="00030AD3" w:rsidRPr="008A7B49" w:rsidRDefault="00D21A59" w:rsidP="00030AD3">
      <w:pPr>
        <w:pStyle w:val="Paragrafoelenco"/>
        <w:numPr>
          <w:ilvl w:val="0"/>
          <w:numId w:val="16"/>
        </w:numPr>
        <w:tabs>
          <w:tab w:val="left" w:pos="8115"/>
        </w:tabs>
        <w:jc w:val="both"/>
        <w:rPr>
          <w:rFonts w:ascii="Century Gothic" w:hAnsi="Century Gothic"/>
          <w:sz w:val="22"/>
          <w:szCs w:val="22"/>
        </w:rPr>
      </w:pPr>
      <w:r>
        <w:rPr>
          <w:rFonts w:ascii="Century Gothic" w:hAnsi="Century Gothic"/>
          <w:sz w:val="22"/>
          <w:szCs w:val="22"/>
        </w:rPr>
        <w:t>Il Fondo di produttività 2013</w:t>
      </w:r>
      <w:r w:rsidR="00030AD3" w:rsidRPr="008A7B49">
        <w:rPr>
          <w:rFonts w:ascii="Century Gothic" w:hAnsi="Century Gothic"/>
          <w:sz w:val="22"/>
          <w:szCs w:val="22"/>
        </w:rPr>
        <w:t xml:space="preserve"> inserito nel bilancio </w:t>
      </w:r>
      <w:r w:rsidR="00895D93">
        <w:rPr>
          <w:rFonts w:ascii="Century Gothic" w:hAnsi="Century Gothic"/>
          <w:sz w:val="22"/>
          <w:szCs w:val="22"/>
        </w:rPr>
        <w:t xml:space="preserve">di previsione </w:t>
      </w:r>
      <w:r w:rsidR="005E6A28">
        <w:rPr>
          <w:rFonts w:ascii="Century Gothic" w:hAnsi="Century Gothic"/>
          <w:sz w:val="22"/>
          <w:szCs w:val="22"/>
        </w:rPr>
        <w:t>per l’esercizio 2013</w:t>
      </w:r>
      <w:r w:rsidR="00030AD3" w:rsidRPr="008A7B49">
        <w:rPr>
          <w:rFonts w:ascii="Century Gothic" w:hAnsi="Century Gothic"/>
          <w:sz w:val="22"/>
          <w:szCs w:val="22"/>
        </w:rPr>
        <w:t xml:space="preserve">, approvato con deliberazione di Consiglio n. </w:t>
      </w:r>
      <w:r w:rsidR="00D07D91">
        <w:rPr>
          <w:rFonts w:ascii="Century Gothic" w:hAnsi="Century Gothic"/>
          <w:sz w:val="22"/>
          <w:szCs w:val="22"/>
        </w:rPr>
        <w:t xml:space="preserve"> </w:t>
      </w:r>
      <w:r w:rsidR="00895D93">
        <w:rPr>
          <w:rFonts w:ascii="Century Gothic" w:hAnsi="Century Gothic"/>
          <w:sz w:val="22"/>
          <w:szCs w:val="22"/>
        </w:rPr>
        <w:t xml:space="preserve">30 </w:t>
      </w:r>
      <w:r w:rsidR="00030AD3" w:rsidRPr="008A7B49">
        <w:rPr>
          <w:rFonts w:ascii="Century Gothic" w:hAnsi="Century Gothic"/>
          <w:sz w:val="22"/>
          <w:szCs w:val="22"/>
        </w:rPr>
        <w:t>del</w:t>
      </w:r>
      <w:r w:rsidR="00D07D91">
        <w:rPr>
          <w:rFonts w:ascii="Century Gothic" w:hAnsi="Century Gothic"/>
          <w:sz w:val="22"/>
          <w:szCs w:val="22"/>
        </w:rPr>
        <w:t xml:space="preserve"> </w:t>
      </w:r>
      <w:r w:rsidR="00895D93">
        <w:rPr>
          <w:rFonts w:ascii="Century Gothic" w:hAnsi="Century Gothic"/>
          <w:sz w:val="22"/>
          <w:szCs w:val="22"/>
        </w:rPr>
        <w:t>25/07/2013</w:t>
      </w:r>
      <w:r w:rsidR="00D07D91">
        <w:rPr>
          <w:rFonts w:ascii="Century Gothic" w:hAnsi="Century Gothic"/>
          <w:sz w:val="22"/>
          <w:szCs w:val="22"/>
        </w:rPr>
        <w:t xml:space="preserve"> </w:t>
      </w:r>
      <w:r w:rsidR="00030AD3" w:rsidRPr="008A7B49">
        <w:rPr>
          <w:rFonts w:ascii="Century Gothic" w:hAnsi="Century Gothic"/>
          <w:sz w:val="22"/>
          <w:szCs w:val="22"/>
        </w:rPr>
        <w:t>, trova copertura di spesa nei seguenti interventi:</w:t>
      </w:r>
    </w:p>
    <w:p w:rsidR="00030AD3" w:rsidRPr="008A7B49" w:rsidRDefault="00030AD3" w:rsidP="00030AD3">
      <w:pPr>
        <w:pStyle w:val="Paragrafoelenco"/>
        <w:numPr>
          <w:ilvl w:val="0"/>
          <w:numId w:val="16"/>
        </w:numPr>
        <w:tabs>
          <w:tab w:val="left" w:pos="8115"/>
        </w:tabs>
        <w:jc w:val="both"/>
        <w:rPr>
          <w:rFonts w:ascii="Century Gothic" w:hAnsi="Century Gothic"/>
          <w:sz w:val="22"/>
          <w:szCs w:val="22"/>
        </w:rPr>
      </w:pPr>
      <w:r w:rsidRPr="008A7B49">
        <w:rPr>
          <w:rFonts w:ascii="Century Gothic" w:hAnsi="Century Gothic"/>
          <w:sz w:val="22"/>
          <w:szCs w:val="22"/>
        </w:rPr>
        <w:t>Nell’ambito dell’intervento 101801/1 Fondo Unico Regione – Incentivi Produttività Ex L.R. 19/97.</w:t>
      </w:r>
    </w:p>
    <w:p w:rsidR="00030AD3" w:rsidRPr="008A7B49" w:rsidRDefault="00030AD3" w:rsidP="00030AD3">
      <w:pPr>
        <w:pStyle w:val="Paragrafoelenco"/>
        <w:numPr>
          <w:ilvl w:val="0"/>
          <w:numId w:val="16"/>
        </w:numPr>
        <w:tabs>
          <w:tab w:val="left" w:pos="8115"/>
        </w:tabs>
        <w:jc w:val="both"/>
        <w:rPr>
          <w:rFonts w:ascii="Century Gothic" w:hAnsi="Century Gothic"/>
          <w:sz w:val="22"/>
          <w:szCs w:val="22"/>
        </w:rPr>
      </w:pPr>
      <w:r w:rsidRPr="008A7B49">
        <w:rPr>
          <w:rFonts w:ascii="Century Gothic" w:hAnsi="Century Gothic"/>
          <w:sz w:val="22"/>
          <w:szCs w:val="22"/>
        </w:rPr>
        <w:t>Nell’ambito dell’intervento 101801/3 Fondo Incentivi Produttività per miglioramento Personale.</w:t>
      </w:r>
    </w:p>
    <w:p w:rsidR="00DC570B" w:rsidRPr="008A7B49" w:rsidRDefault="00DC570B" w:rsidP="00DC570B">
      <w:pPr>
        <w:pStyle w:val="Paragrafoelenco"/>
        <w:tabs>
          <w:tab w:val="left" w:pos="8115"/>
        </w:tabs>
        <w:jc w:val="both"/>
        <w:rPr>
          <w:rFonts w:ascii="Century Gothic" w:hAnsi="Century Gothic"/>
          <w:sz w:val="22"/>
          <w:szCs w:val="22"/>
        </w:rPr>
      </w:pPr>
    </w:p>
    <w:p w:rsidR="00DC570B" w:rsidRPr="008A7B49" w:rsidRDefault="00DC570B" w:rsidP="00DC570B">
      <w:pPr>
        <w:pStyle w:val="Paragrafoelenco"/>
        <w:tabs>
          <w:tab w:val="left" w:pos="8115"/>
        </w:tabs>
        <w:jc w:val="both"/>
        <w:rPr>
          <w:rFonts w:ascii="Century Gothic" w:hAnsi="Century Gothic"/>
          <w:sz w:val="22"/>
          <w:szCs w:val="22"/>
        </w:rPr>
      </w:pPr>
      <w:r w:rsidRPr="008A7B49">
        <w:rPr>
          <w:rFonts w:ascii="Century Gothic" w:hAnsi="Century Gothic"/>
          <w:sz w:val="22"/>
          <w:szCs w:val="22"/>
        </w:rPr>
        <w:t xml:space="preserve">                                                       Il Responsabile Finanziario</w:t>
      </w:r>
    </w:p>
    <w:p w:rsidR="00DC570B" w:rsidRPr="008A7B49" w:rsidRDefault="00DC570B" w:rsidP="00DC570B">
      <w:pPr>
        <w:pStyle w:val="Paragrafoelenco"/>
        <w:tabs>
          <w:tab w:val="left" w:pos="8115"/>
        </w:tabs>
        <w:jc w:val="both"/>
        <w:rPr>
          <w:rFonts w:ascii="Century Gothic" w:hAnsi="Century Gothic"/>
          <w:sz w:val="22"/>
          <w:szCs w:val="22"/>
        </w:rPr>
      </w:pPr>
      <w:r w:rsidRPr="008A7B49">
        <w:rPr>
          <w:rFonts w:ascii="Century Gothic" w:hAnsi="Century Gothic"/>
          <w:sz w:val="22"/>
          <w:szCs w:val="22"/>
        </w:rPr>
        <w:t xml:space="preserve">                                                     </w:t>
      </w:r>
      <w:r w:rsidR="00F05F9B">
        <w:rPr>
          <w:rFonts w:ascii="Century Gothic" w:hAnsi="Century Gothic"/>
          <w:sz w:val="22"/>
          <w:szCs w:val="22"/>
        </w:rPr>
        <w:t>F.to</w:t>
      </w:r>
      <w:r w:rsidRPr="008A7B49">
        <w:rPr>
          <w:rFonts w:ascii="Century Gothic" w:hAnsi="Century Gothic"/>
          <w:sz w:val="22"/>
          <w:szCs w:val="22"/>
        </w:rPr>
        <w:t xml:space="preserve">   Dott.ssa Nicolina Cattari</w:t>
      </w:r>
    </w:p>
    <w:p w:rsidR="00030AD3" w:rsidRPr="0077751F" w:rsidRDefault="00030AD3" w:rsidP="00030AD3">
      <w:pPr>
        <w:pStyle w:val="Paragrafoelenco"/>
        <w:tabs>
          <w:tab w:val="left" w:pos="8115"/>
        </w:tabs>
        <w:jc w:val="both"/>
        <w:rPr>
          <w:rFonts w:ascii="Century Gothic" w:hAnsi="Century Gothic"/>
        </w:rPr>
      </w:pPr>
    </w:p>
    <w:p w:rsidR="0077751F" w:rsidRPr="00712ACA" w:rsidRDefault="0077751F" w:rsidP="004179F8">
      <w:pPr>
        <w:tabs>
          <w:tab w:val="left" w:pos="8115"/>
        </w:tabs>
        <w:rPr>
          <w:rFonts w:ascii="Century Gothic" w:hAnsi="Century Gothic"/>
        </w:rPr>
      </w:pPr>
    </w:p>
    <w:p w:rsidR="00C20DDA" w:rsidRDefault="00C20DDA" w:rsidP="004179F8">
      <w:pPr>
        <w:tabs>
          <w:tab w:val="left" w:pos="8115"/>
        </w:tabs>
        <w:rPr>
          <w:rFonts w:ascii="Century Gothic" w:hAnsi="Century Gothic"/>
          <w:sz w:val="18"/>
          <w:szCs w:val="18"/>
        </w:rPr>
      </w:pPr>
    </w:p>
    <w:p w:rsidR="00C20DDA" w:rsidRDefault="00C20DDA" w:rsidP="004179F8">
      <w:pPr>
        <w:tabs>
          <w:tab w:val="left" w:pos="8115"/>
        </w:tabs>
        <w:rPr>
          <w:rFonts w:ascii="Century Gothic" w:hAnsi="Century Gothic"/>
          <w:sz w:val="18"/>
          <w:szCs w:val="18"/>
        </w:rPr>
      </w:pPr>
    </w:p>
    <w:p w:rsidR="00C20DDA" w:rsidRDefault="00C20DDA" w:rsidP="004179F8">
      <w:pPr>
        <w:tabs>
          <w:tab w:val="left" w:pos="8115"/>
        </w:tabs>
        <w:rPr>
          <w:rFonts w:ascii="Century Gothic" w:hAnsi="Century Gothic"/>
          <w:sz w:val="18"/>
          <w:szCs w:val="18"/>
        </w:rPr>
      </w:pPr>
    </w:p>
    <w:p w:rsidR="00C20DDA" w:rsidRDefault="00C20DDA" w:rsidP="004179F8">
      <w:pPr>
        <w:tabs>
          <w:tab w:val="left" w:pos="8115"/>
        </w:tabs>
        <w:rPr>
          <w:rFonts w:ascii="Century Gothic" w:hAnsi="Century Gothic"/>
          <w:sz w:val="18"/>
          <w:szCs w:val="18"/>
        </w:rPr>
      </w:pPr>
    </w:p>
    <w:p w:rsidR="00C20DDA" w:rsidRDefault="00C20DDA" w:rsidP="004179F8">
      <w:pPr>
        <w:tabs>
          <w:tab w:val="left" w:pos="8115"/>
        </w:tabs>
        <w:rPr>
          <w:rFonts w:ascii="Century Gothic" w:hAnsi="Century Gothic"/>
          <w:sz w:val="18"/>
          <w:szCs w:val="18"/>
        </w:rPr>
      </w:pPr>
    </w:p>
    <w:sectPr w:rsidR="00C20DDA" w:rsidSect="001D5E21">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1F8" w:rsidRDefault="00F601F8" w:rsidP="006814D9">
      <w:r>
        <w:separator/>
      </w:r>
    </w:p>
  </w:endnote>
  <w:endnote w:type="continuationSeparator" w:id="1">
    <w:p w:rsidR="00F601F8" w:rsidRDefault="00F601F8" w:rsidP="006814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1F8" w:rsidRDefault="00F601F8" w:rsidP="006814D9">
      <w:r>
        <w:separator/>
      </w:r>
    </w:p>
  </w:footnote>
  <w:footnote w:type="continuationSeparator" w:id="1">
    <w:p w:rsidR="00F601F8" w:rsidRDefault="00F601F8" w:rsidP="00681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D9" w:rsidRDefault="006814D9">
    <w:pPr>
      <w:pStyle w:val="Intestazione"/>
    </w:pPr>
    <w:r>
      <w:rPr>
        <w:sz w:val="20"/>
      </w:rPr>
      <w:tab/>
    </w:r>
    <w:r w:rsidRPr="00C92A7F">
      <w:rPr>
        <w:sz w:val="20"/>
      </w:rPr>
      <w:object w:dxaOrig="270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5.75pt" o:ole="">
          <v:imagedata r:id="rId1" o:title=""/>
        </v:shape>
        <o:OLEObject Type="Embed" ProgID="PBrush" ShapeID="_x0000_i1025" DrawAspect="Content" ObjectID="_1473059371" r:id="rId2"/>
      </w:objec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5BA2"/>
    <w:multiLevelType w:val="hybridMultilevel"/>
    <w:tmpl w:val="C7D4A95E"/>
    <w:lvl w:ilvl="0" w:tplc="04F6A1E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331D5D"/>
    <w:multiLevelType w:val="hybridMultilevel"/>
    <w:tmpl w:val="8B1C39A4"/>
    <w:lvl w:ilvl="0" w:tplc="FBFED4A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1503E13"/>
    <w:multiLevelType w:val="hybridMultilevel"/>
    <w:tmpl w:val="DFAA0134"/>
    <w:lvl w:ilvl="0" w:tplc="9500999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DEC6C16"/>
    <w:multiLevelType w:val="hybridMultilevel"/>
    <w:tmpl w:val="3102A6E2"/>
    <w:lvl w:ilvl="0" w:tplc="508C9E0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4F4C31"/>
    <w:multiLevelType w:val="hybridMultilevel"/>
    <w:tmpl w:val="67521124"/>
    <w:lvl w:ilvl="0" w:tplc="8BBE76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D80D5B"/>
    <w:multiLevelType w:val="hybridMultilevel"/>
    <w:tmpl w:val="A26CB8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6B37E8"/>
    <w:multiLevelType w:val="hybridMultilevel"/>
    <w:tmpl w:val="24C4DC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445C11"/>
    <w:multiLevelType w:val="hybridMultilevel"/>
    <w:tmpl w:val="52ECAB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E37046"/>
    <w:multiLevelType w:val="hybridMultilevel"/>
    <w:tmpl w:val="ED825CB8"/>
    <w:lvl w:ilvl="0" w:tplc="EA58C91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FA6341F"/>
    <w:multiLevelType w:val="hybridMultilevel"/>
    <w:tmpl w:val="F1DAC6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653D96"/>
    <w:multiLevelType w:val="hybridMultilevel"/>
    <w:tmpl w:val="2A045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5066C86"/>
    <w:multiLevelType w:val="hybridMultilevel"/>
    <w:tmpl w:val="5E427A72"/>
    <w:lvl w:ilvl="0" w:tplc="6E1485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2005F7"/>
    <w:multiLevelType w:val="hybridMultilevel"/>
    <w:tmpl w:val="6B8EAD22"/>
    <w:lvl w:ilvl="0" w:tplc="DFD458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920528"/>
    <w:multiLevelType w:val="hybridMultilevel"/>
    <w:tmpl w:val="05C6EE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452DE1"/>
    <w:multiLevelType w:val="hybridMultilevel"/>
    <w:tmpl w:val="7692432A"/>
    <w:lvl w:ilvl="0" w:tplc="BE8CBCBE">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3370F0"/>
    <w:multiLevelType w:val="hybridMultilevel"/>
    <w:tmpl w:val="E45086FC"/>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75B856A3"/>
    <w:multiLevelType w:val="hybridMultilevel"/>
    <w:tmpl w:val="E2848D70"/>
    <w:lvl w:ilvl="0" w:tplc="A528834E">
      <w:start w:val="1"/>
      <w:numFmt w:val="low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7">
    <w:nsid w:val="76707DF4"/>
    <w:multiLevelType w:val="hybridMultilevel"/>
    <w:tmpl w:val="495E2F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807786D"/>
    <w:multiLevelType w:val="hybridMultilevel"/>
    <w:tmpl w:val="FA9CC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5"/>
  </w:num>
  <w:num w:numId="5">
    <w:abstractNumId w:val="3"/>
  </w:num>
  <w:num w:numId="6">
    <w:abstractNumId w:val="13"/>
  </w:num>
  <w:num w:numId="7">
    <w:abstractNumId w:val="14"/>
  </w:num>
  <w:num w:numId="8">
    <w:abstractNumId w:val="1"/>
  </w:num>
  <w:num w:numId="9">
    <w:abstractNumId w:val="11"/>
  </w:num>
  <w:num w:numId="10">
    <w:abstractNumId w:val="18"/>
  </w:num>
  <w:num w:numId="11">
    <w:abstractNumId w:val="8"/>
  </w:num>
  <w:num w:numId="12">
    <w:abstractNumId w:val="16"/>
  </w:num>
  <w:num w:numId="13">
    <w:abstractNumId w:val="10"/>
  </w:num>
  <w:num w:numId="14">
    <w:abstractNumId w:val="5"/>
  </w:num>
  <w:num w:numId="15">
    <w:abstractNumId w:val="9"/>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6"/>
  </w:num>
  <w:num w:numId="21">
    <w:abstractNumId w:val="7"/>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9922"/>
  </w:hdrShapeDefaults>
  <w:footnotePr>
    <w:footnote w:id="0"/>
    <w:footnote w:id="1"/>
  </w:footnotePr>
  <w:endnotePr>
    <w:endnote w:id="0"/>
    <w:endnote w:id="1"/>
  </w:endnotePr>
  <w:compat/>
  <w:rsids>
    <w:rsidRoot w:val="006814D9"/>
    <w:rsid w:val="000053F5"/>
    <w:rsid w:val="00010682"/>
    <w:rsid w:val="000171BC"/>
    <w:rsid w:val="0002210C"/>
    <w:rsid w:val="0002224A"/>
    <w:rsid w:val="00030AD3"/>
    <w:rsid w:val="00030FF4"/>
    <w:rsid w:val="000370D0"/>
    <w:rsid w:val="00042B78"/>
    <w:rsid w:val="00044223"/>
    <w:rsid w:val="00051744"/>
    <w:rsid w:val="00051F4D"/>
    <w:rsid w:val="0005328A"/>
    <w:rsid w:val="00064D50"/>
    <w:rsid w:val="00065302"/>
    <w:rsid w:val="00072397"/>
    <w:rsid w:val="000769E2"/>
    <w:rsid w:val="00083A0B"/>
    <w:rsid w:val="00092424"/>
    <w:rsid w:val="000A3C9B"/>
    <w:rsid w:val="000B44D9"/>
    <w:rsid w:val="000C4C00"/>
    <w:rsid w:val="000C72DD"/>
    <w:rsid w:val="000C75F7"/>
    <w:rsid w:val="000D3659"/>
    <w:rsid w:val="000E5D2B"/>
    <w:rsid w:val="000F63CC"/>
    <w:rsid w:val="00112173"/>
    <w:rsid w:val="0012378E"/>
    <w:rsid w:val="00123BA8"/>
    <w:rsid w:val="0012597B"/>
    <w:rsid w:val="00131280"/>
    <w:rsid w:val="001334AC"/>
    <w:rsid w:val="00147ECC"/>
    <w:rsid w:val="0015560C"/>
    <w:rsid w:val="00156F30"/>
    <w:rsid w:val="00161922"/>
    <w:rsid w:val="0016518F"/>
    <w:rsid w:val="00175087"/>
    <w:rsid w:val="00175E7E"/>
    <w:rsid w:val="00177309"/>
    <w:rsid w:val="001B2D7A"/>
    <w:rsid w:val="001B427C"/>
    <w:rsid w:val="001B79E6"/>
    <w:rsid w:val="001C2952"/>
    <w:rsid w:val="001C5A06"/>
    <w:rsid w:val="001D1AB3"/>
    <w:rsid w:val="001D2A42"/>
    <w:rsid w:val="001D531E"/>
    <w:rsid w:val="001D5E21"/>
    <w:rsid w:val="001F0FAB"/>
    <w:rsid w:val="002157BD"/>
    <w:rsid w:val="00216F80"/>
    <w:rsid w:val="0022682E"/>
    <w:rsid w:val="00227239"/>
    <w:rsid w:val="00232FA1"/>
    <w:rsid w:val="00233AC3"/>
    <w:rsid w:val="00236D29"/>
    <w:rsid w:val="00253F8B"/>
    <w:rsid w:val="002543E1"/>
    <w:rsid w:val="00254F23"/>
    <w:rsid w:val="00256399"/>
    <w:rsid w:val="00272F5C"/>
    <w:rsid w:val="0027772A"/>
    <w:rsid w:val="00277DC3"/>
    <w:rsid w:val="00293C6E"/>
    <w:rsid w:val="00295F36"/>
    <w:rsid w:val="002A229A"/>
    <w:rsid w:val="002B1A7B"/>
    <w:rsid w:val="002B6D4D"/>
    <w:rsid w:val="002D2C84"/>
    <w:rsid w:val="002F0671"/>
    <w:rsid w:val="002F2E15"/>
    <w:rsid w:val="00301ABF"/>
    <w:rsid w:val="00305B69"/>
    <w:rsid w:val="00321ACD"/>
    <w:rsid w:val="003321B0"/>
    <w:rsid w:val="003357FB"/>
    <w:rsid w:val="003362D8"/>
    <w:rsid w:val="003366F2"/>
    <w:rsid w:val="00337FB9"/>
    <w:rsid w:val="00342F7D"/>
    <w:rsid w:val="00350155"/>
    <w:rsid w:val="00357BB7"/>
    <w:rsid w:val="00372F1D"/>
    <w:rsid w:val="003734DB"/>
    <w:rsid w:val="003803EE"/>
    <w:rsid w:val="00381F92"/>
    <w:rsid w:val="00387287"/>
    <w:rsid w:val="003947F7"/>
    <w:rsid w:val="003A5E10"/>
    <w:rsid w:val="003B03B5"/>
    <w:rsid w:val="003C40CA"/>
    <w:rsid w:val="003C5CB5"/>
    <w:rsid w:val="003D0F37"/>
    <w:rsid w:val="003D1437"/>
    <w:rsid w:val="003D239E"/>
    <w:rsid w:val="003F4B40"/>
    <w:rsid w:val="00403BFE"/>
    <w:rsid w:val="00406F0A"/>
    <w:rsid w:val="0041598F"/>
    <w:rsid w:val="004179F8"/>
    <w:rsid w:val="00424AF7"/>
    <w:rsid w:val="00426B63"/>
    <w:rsid w:val="00427E55"/>
    <w:rsid w:val="00430B5D"/>
    <w:rsid w:val="0043249E"/>
    <w:rsid w:val="0044089F"/>
    <w:rsid w:val="00456BC0"/>
    <w:rsid w:val="004648C0"/>
    <w:rsid w:val="0047521A"/>
    <w:rsid w:val="00486FD9"/>
    <w:rsid w:val="00497FF5"/>
    <w:rsid w:val="004B0941"/>
    <w:rsid w:val="004B3D22"/>
    <w:rsid w:val="004B4CE0"/>
    <w:rsid w:val="004B5681"/>
    <w:rsid w:val="004B652D"/>
    <w:rsid w:val="004B6725"/>
    <w:rsid w:val="004C3B1F"/>
    <w:rsid w:val="004C4E9C"/>
    <w:rsid w:val="004C7D03"/>
    <w:rsid w:val="004E5B0F"/>
    <w:rsid w:val="004F490A"/>
    <w:rsid w:val="00505A86"/>
    <w:rsid w:val="00513B72"/>
    <w:rsid w:val="005214C4"/>
    <w:rsid w:val="00522627"/>
    <w:rsid w:val="00533029"/>
    <w:rsid w:val="005330F1"/>
    <w:rsid w:val="005340D5"/>
    <w:rsid w:val="00536CD4"/>
    <w:rsid w:val="00553E4C"/>
    <w:rsid w:val="00560B24"/>
    <w:rsid w:val="00561EFE"/>
    <w:rsid w:val="00567E88"/>
    <w:rsid w:val="005700B4"/>
    <w:rsid w:val="005802A5"/>
    <w:rsid w:val="00587BF8"/>
    <w:rsid w:val="005A0066"/>
    <w:rsid w:val="005A5F0C"/>
    <w:rsid w:val="005B1790"/>
    <w:rsid w:val="005B23B9"/>
    <w:rsid w:val="005B6E75"/>
    <w:rsid w:val="005C611D"/>
    <w:rsid w:val="005C7004"/>
    <w:rsid w:val="005E0CA4"/>
    <w:rsid w:val="005E6A28"/>
    <w:rsid w:val="005F3780"/>
    <w:rsid w:val="006064F1"/>
    <w:rsid w:val="00611E0D"/>
    <w:rsid w:val="00612AC5"/>
    <w:rsid w:val="00621D75"/>
    <w:rsid w:val="00624640"/>
    <w:rsid w:val="006347DF"/>
    <w:rsid w:val="006523B1"/>
    <w:rsid w:val="0066087F"/>
    <w:rsid w:val="00663E9E"/>
    <w:rsid w:val="00665F48"/>
    <w:rsid w:val="00667837"/>
    <w:rsid w:val="00667F49"/>
    <w:rsid w:val="006814D9"/>
    <w:rsid w:val="0068279C"/>
    <w:rsid w:val="00684F73"/>
    <w:rsid w:val="006A0D5F"/>
    <w:rsid w:val="006A3B14"/>
    <w:rsid w:val="006D5F02"/>
    <w:rsid w:val="007076BE"/>
    <w:rsid w:val="00710C21"/>
    <w:rsid w:val="00712ACA"/>
    <w:rsid w:val="0071388C"/>
    <w:rsid w:val="00727801"/>
    <w:rsid w:val="0073314B"/>
    <w:rsid w:val="0073375A"/>
    <w:rsid w:val="00733908"/>
    <w:rsid w:val="00736346"/>
    <w:rsid w:val="0074655E"/>
    <w:rsid w:val="007621AB"/>
    <w:rsid w:val="00770D52"/>
    <w:rsid w:val="00771E95"/>
    <w:rsid w:val="0077384E"/>
    <w:rsid w:val="00776612"/>
    <w:rsid w:val="0077751F"/>
    <w:rsid w:val="00784474"/>
    <w:rsid w:val="007A0935"/>
    <w:rsid w:val="007A1037"/>
    <w:rsid w:val="007B0633"/>
    <w:rsid w:val="007B079C"/>
    <w:rsid w:val="007B1AFA"/>
    <w:rsid w:val="007B6ADC"/>
    <w:rsid w:val="007C22A9"/>
    <w:rsid w:val="007C5D0B"/>
    <w:rsid w:val="007D63C7"/>
    <w:rsid w:val="007E0CF4"/>
    <w:rsid w:val="007F1DF4"/>
    <w:rsid w:val="007F51CD"/>
    <w:rsid w:val="007F5737"/>
    <w:rsid w:val="00832D72"/>
    <w:rsid w:val="00833FE1"/>
    <w:rsid w:val="008403C4"/>
    <w:rsid w:val="00841870"/>
    <w:rsid w:val="0084675E"/>
    <w:rsid w:val="008467D0"/>
    <w:rsid w:val="008727A0"/>
    <w:rsid w:val="008737AB"/>
    <w:rsid w:val="00881602"/>
    <w:rsid w:val="00884472"/>
    <w:rsid w:val="008912C5"/>
    <w:rsid w:val="008916BB"/>
    <w:rsid w:val="00891D6A"/>
    <w:rsid w:val="00893AC6"/>
    <w:rsid w:val="00895D93"/>
    <w:rsid w:val="008A7B49"/>
    <w:rsid w:val="008A7BD6"/>
    <w:rsid w:val="008B00D5"/>
    <w:rsid w:val="008B3296"/>
    <w:rsid w:val="008C6910"/>
    <w:rsid w:val="008D217B"/>
    <w:rsid w:val="008D62AC"/>
    <w:rsid w:val="008E406A"/>
    <w:rsid w:val="008E42B5"/>
    <w:rsid w:val="008E51AD"/>
    <w:rsid w:val="008E7166"/>
    <w:rsid w:val="008F2C75"/>
    <w:rsid w:val="008F3B1B"/>
    <w:rsid w:val="009039B0"/>
    <w:rsid w:val="009100FC"/>
    <w:rsid w:val="00925831"/>
    <w:rsid w:val="00925A50"/>
    <w:rsid w:val="00935C0B"/>
    <w:rsid w:val="00942264"/>
    <w:rsid w:val="00944A08"/>
    <w:rsid w:val="009467C9"/>
    <w:rsid w:val="00962DF2"/>
    <w:rsid w:val="00977D7D"/>
    <w:rsid w:val="00985C20"/>
    <w:rsid w:val="009C10BA"/>
    <w:rsid w:val="009C1362"/>
    <w:rsid w:val="009C531F"/>
    <w:rsid w:val="009D0FA9"/>
    <w:rsid w:val="009D5B20"/>
    <w:rsid w:val="009E5749"/>
    <w:rsid w:val="009F3984"/>
    <w:rsid w:val="009F7A68"/>
    <w:rsid w:val="00A05A36"/>
    <w:rsid w:val="00A14122"/>
    <w:rsid w:val="00A30EC8"/>
    <w:rsid w:val="00A349BA"/>
    <w:rsid w:val="00A50618"/>
    <w:rsid w:val="00A51D82"/>
    <w:rsid w:val="00A52A71"/>
    <w:rsid w:val="00A53B2D"/>
    <w:rsid w:val="00A6094D"/>
    <w:rsid w:val="00A672C2"/>
    <w:rsid w:val="00A74403"/>
    <w:rsid w:val="00A863BA"/>
    <w:rsid w:val="00A90FBD"/>
    <w:rsid w:val="00A95267"/>
    <w:rsid w:val="00AA7F01"/>
    <w:rsid w:val="00AB1B05"/>
    <w:rsid w:val="00AB6A57"/>
    <w:rsid w:val="00AB7E19"/>
    <w:rsid w:val="00AD314C"/>
    <w:rsid w:val="00AE2DC5"/>
    <w:rsid w:val="00AE6AC5"/>
    <w:rsid w:val="00AF6CE1"/>
    <w:rsid w:val="00B00754"/>
    <w:rsid w:val="00B00CF1"/>
    <w:rsid w:val="00B023DC"/>
    <w:rsid w:val="00B13AF4"/>
    <w:rsid w:val="00B26EB9"/>
    <w:rsid w:val="00B3037D"/>
    <w:rsid w:val="00B42828"/>
    <w:rsid w:val="00B443EA"/>
    <w:rsid w:val="00B450E7"/>
    <w:rsid w:val="00B46794"/>
    <w:rsid w:val="00B54F39"/>
    <w:rsid w:val="00B57985"/>
    <w:rsid w:val="00B62BD2"/>
    <w:rsid w:val="00B66393"/>
    <w:rsid w:val="00B74E62"/>
    <w:rsid w:val="00B801DD"/>
    <w:rsid w:val="00B80526"/>
    <w:rsid w:val="00B92656"/>
    <w:rsid w:val="00B93ABE"/>
    <w:rsid w:val="00B93FB3"/>
    <w:rsid w:val="00BA0924"/>
    <w:rsid w:val="00BA5C41"/>
    <w:rsid w:val="00BA5D62"/>
    <w:rsid w:val="00BB1BFC"/>
    <w:rsid w:val="00BB58A3"/>
    <w:rsid w:val="00BC6DD2"/>
    <w:rsid w:val="00BD37AF"/>
    <w:rsid w:val="00BE13BF"/>
    <w:rsid w:val="00BE24CF"/>
    <w:rsid w:val="00BE2E04"/>
    <w:rsid w:val="00BE3292"/>
    <w:rsid w:val="00BE7FEF"/>
    <w:rsid w:val="00C018D1"/>
    <w:rsid w:val="00C04E3B"/>
    <w:rsid w:val="00C14F35"/>
    <w:rsid w:val="00C17BBE"/>
    <w:rsid w:val="00C20DDA"/>
    <w:rsid w:val="00C22898"/>
    <w:rsid w:val="00C24597"/>
    <w:rsid w:val="00C3284D"/>
    <w:rsid w:val="00C370CF"/>
    <w:rsid w:val="00C42C0F"/>
    <w:rsid w:val="00C45CF8"/>
    <w:rsid w:val="00C544FE"/>
    <w:rsid w:val="00C62135"/>
    <w:rsid w:val="00C65F99"/>
    <w:rsid w:val="00C709BC"/>
    <w:rsid w:val="00C83E22"/>
    <w:rsid w:val="00CA0330"/>
    <w:rsid w:val="00CA2793"/>
    <w:rsid w:val="00CB103D"/>
    <w:rsid w:val="00CB5879"/>
    <w:rsid w:val="00CB5D95"/>
    <w:rsid w:val="00CB77DF"/>
    <w:rsid w:val="00CE39F1"/>
    <w:rsid w:val="00CE7CF0"/>
    <w:rsid w:val="00CF1E68"/>
    <w:rsid w:val="00CF298A"/>
    <w:rsid w:val="00D029D9"/>
    <w:rsid w:val="00D03428"/>
    <w:rsid w:val="00D07D91"/>
    <w:rsid w:val="00D15AB9"/>
    <w:rsid w:val="00D21088"/>
    <w:rsid w:val="00D21A59"/>
    <w:rsid w:val="00D25D63"/>
    <w:rsid w:val="00D338AC"/>
    <w:rsid w:val="00D3490D"/>
    <w:rsid w:val="00D36AA0"/>
    <w:rsid w:val="00D51BC2"/>
    <w:rsid w:val="00D649CC"/>
    <w:rsid w:val="00D74251"/>
    <w:rsid w:val="00D7575E"/>
    <w:rsid w:val="00D76B15"/>
    <w:rsid w:val="00D84686"/>
    <w:rsid w:val="00DA2B47"/>
    <w:rsid w:val="00DB160F"/>
    <w:rsid w:val="00DC2828"/>
    <w:rsid w:val="00DC4D65"/>
    <w:rsid w:val="00DC570B"/>
    <w:rsid w:val="00DC7698"/>
    <w:rsid w:val="00DF5FAF"/>
    <w:rsid w:val="00E04EEE"/>
    <w:rsid w:val="00E116AF"/>
    <w:rsid w:val="00E1268B"/>
    <w:rsid w:val="00E15FDF"/>
    <w:rsid w:val="00E206BB"/>
    <w:rsid w:val="00E30D3A"/>
    <w:rsid w:val="00E339E1"/>
    <w:rsid w:val="00E3671A"/>
    <w:rsid w:val="00E43FAF"/>
    <w:rsid w:val="00E45E7B"/>
    <w:rsid w:val="00E46157"/>
    <w:rsid w:val="00E505DD"/>
    <w:rsid w:val="00E51856"/>
    <w:rsid w:val="00E6045F"/>
    <w:rsid w:val="00E607B2"/>
    <w:rsid w:val="00E64B8F"/>
    <w:rsid w:val="00E6736B"/>
    <w:rsid w:val="00E71BBE"/>
    <w:rsid w:val="00E757BD"/>
    <w:rsid w:val="00E803D8"/>
    <w:rsid w:val="00E90356"/>
    <w:rsid w:val="00EA0222"/>
    <w:rsid w:val="00EA4A37"/>
    <w:rsid w:val="00F03945"/>
    <w:rsid w:val="00F05F9B"/>
    <w:rsid w:val="00F14A98"/>
    <w:rsid w:val="00F15325"/>
    <w:rsid w:val="00F1729A"/>
    <w:rsid w:val="00F20741"/>
    <w:rsid w:val="00F2656E"/>
    <w:rsid w:val="00F3500B"/>
    <w:rsid w:val="00F568A6"/>
    <w:rsid w:val="00F601F8"/>
    <w:rsid w:val="00F61629"/>
    <w:rsid w:val="00F761D4"/>
    <w:rsid w:val="00F80CA2"/>
    <w:rsid w:val="00F82A03"/>
    <w:rsid w:val="00F8689F"/>
    <w:rsid w:val="00F8731E"/>
    <w:rsid w:val="00F9180F"/>
    <w:rsid w:val="00F95BA8"/>
    <w:rsid w:val="00F96818"/>
    <w:rsid w:val="00FA11F6"/>
    <w:rsid w:val="00FA534B"/>
    <w:rsid w:val="00FB1BEB"/>
    <w:rsid w:val="00FD1B28"/>
    <w:rsid w:val="00FD263B"/>
    <w:rsid w:val="00FD5D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4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814D9"/>
    <w:pPr>
      <w:keepNext/>
      <w:widowControl w:val="0"/>
      <w:jc w:val="center"/>
      <w:outlineLvl w:val="0"/>
    </w:pPr>
    <w:rPr>
      <w:rFonts w:ascii="Footlight MT Light" w:hAnsi="Footlight MT Light"/>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814D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6814D9"/>
  </w:style>
  <w:style w:type="paragraph" w:styleId="Pidipagina">
    <w:name w:val="footer"/>
    <w:basedOn w:val="Normale"/>
    <w:link w:val="PidipaginaCarattere"/>
    <w:uiPriority w:val="99"/>
    <w:semiHidden/>
    <w:unhideWhenUsed/>
    <w:rsid w:val="006814D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6814D9"/>
  </w:style>
  <w:style w:type="character" w:customStyle="1" w:styleId="Titolo1Carattere">
    <w:name w:val="Titolo 1 Carattere"/>
    <w:basedOn w:val="Carpredefinitoparagrafo"/>
    <w:link w:val="Titolo1"/>
    <w:rsid w:val="006814D9"/>
    <w:rPr>
      <w:rFonts w:ascii="Footlight MT Light" w:eastAsia="Times New Roman" w:hAnsi="Footlight MT Light" w:cs="Times New Roman"/>
      <w:snapToGrid w:val="0"/>
      <w:sz w:val="24"/>
      <w:szCs w:val="20"/>
      <w:lang w:eastAsia="it-IT"/>
    </w:rPr>
  </w:style>
  <w:style w:type="paragraph" w:styleId="Paragrafoelenco">
    <w:name w:val="List Paragraph"/>
    <w:basedOn w:val="Normale"/>
    <w:uiPriority w:val="34"/>
    <w:qFormat/>
    <w:rsid w:val="00C3284D"/>
    <w:pPr>
      <w:ind w:left="720"/>
      <w:contextualSpacing/>
    </w:pPr>
  </w:style>
  <w:style w:type="paragraph" w:styleId="Testofumetto">
    <w:name w:val="Balloon Text"/>
    <w:basedOn w:val="Normale"/>
    <w:link w:val="TestofumettoCarattere"/>
    <w:uiPriority w:val="99"/>
    <w:semiHidden/>
    <w:unhideWhenUsed/>
    <w:rsid w:val="00BE32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292"/>
    <w:rPr>
      <w:rFonts w:ascii="Tahoma" w:eastAsia="Times New Roman" w:hAnsi="Tahoma" w:cs="Tahoma"/>
      <w:sz w:val="16"/>
      <w:szCs w:val="16"/>
      <w:lang w:eastAsia="it-IT"/>
    </w:rPr>
  </w:style>
  <w:style w:type="table" w:styleId="Grigliatabella">
    <w:name w:val="Table Grid"/>
    <w:basedOn w:val="Tabellanormale"/>
    <w:uiPriority w:val="59"/>
    <w:rsid w:val="00277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4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BB91-7170-4DD7-9112-DCCE00A1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3975</Words>
  <Characters>22662</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Orsola Sanna</dc:creator>
  <cp:keywords/>
  <dc:description/>
  <cp:lastModifiedBy>mc.carta</cp:lastModifiedBy>
  <cp:revision>76</cp:revision>
  <cp:lastPrinted>2014-07-24T07:13:00Z</cp:lastPrinted>
  <dcterms:created xsi:type="dcterms:W3CDTF">2012-12-03T13:15:00Z</dcterms:created>
  <dcterms:modified xsi:type="dcterms:W3CDTF">2014-09-24T08:23:00Z</dcterms:modified>
</cp:coreProperties>
</file>