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9E" w:rsidRDefault="0011579E" w:rsidP="0011579E">
      <w:pPr>
        <w:jc w:val="center"/>
      </w:pPr>
    </w:p>
    <w:p w:rsidR="0011579E" w:rsidRDefault="0011579E" w:rsidP="0011579E">
      <w:pPr>
        <w:jc w:val="center"/>
      </w:pPr>
      <w:r>
        <w:t xml:space="preserve">Settore Finanziario e Contabile </w:t>
      </w:r>
    </w:p>
    <w:p w:rsidR="0011579E" w:rsidRPr="000372B1" w:rsidRDefault="0011579E" w:rsidP="0011579E">
      <w:pPr>
        <w:jc w:val="center"/>
        <w:rPr>
          <w:rFonts w:asciiTheme="majorHAnsi" w:hAnsiTheme="majorHAnsi"/>
        </w:rPr>
      </w:pPr>
      <w:r w:rsidRPr="000372B1">
        <w:rPr>
          <w:rFonts w:asciiTheme="majorHAnsi" w:hAnsiTheme="majorHAnsi"/>
        </w:rPr>
        <w:t>DETERMINAZIONE DEL RESPONSABILE DEL SERVIZIO</w:t>
      </w:r>
    </w:p>
    <w:p w:rsidR="0011579E" w:rsidRPr="000372B1" w:rsidRDefault="0011579E" w:rsidP="0011579E">
      <w:pPr>
        <w:pStyle w:val="Titolo2"/>
        <w:rPr>
          <w:rFonts w:asciiTheme="majorHAnsi" w:hAnsiTheme="majorHAnsi"/>
        </w:rPr>
      </w:pPr>
      <w:r w:rsidRPr="000372B1">
        <w:rPr>
          <w:rFonts w:asciiTheme="majorHAnsi" w:hAnsiTheme="majorHAnsi"/>
        </w:rPr>
        <w:t>N.</w:t>
      </w:r>
      <w:r w:rsidR="00D41763">
        <w:rPr>
          <w:rFonts w:asciiTheme="majorHAnsi" w:hAnsiTheme="majorHAnsi"/>
        </w:rPr>
        <w:t xml:space="preserve"> </w:t>
      </w:r>
      <w:r w:rsidR="005053A3">
        <w:rPr>
          <w:rFonts w:asciiTheme="majorHAnsi" w:hAnsiTheme="majorHAnsi"/>
        </w:rPr>
        <w:t>33</w:t>
      </w:r>
      <w:r w:rsidRPr="000372B1">
        <w:rPr>
          <w:rFonts w:asciiTheme="majorHAnsi" w:hAnsiTheme="majorHAnsi"/>
        </w:rPr>
        <w:t xml:space="preserve"> del</w:t>
      </w:r>
      <w:r w:rsidR="00F2143A">
        <w:rPr>
          <w:rFonts w:asciiTheme="majorHAnsi" w:hAnsiTheme="majorHAnsi"/>
        </w:rPr>
        <w:t xml:space="preserve"> </w:t>
      </w:r>
      <w:r w:rsidR="00231CE5">
        <w:rPr>
          <w:rFonts w:asciiTheme="majorHAnsi" w:hAnsiTheme="majorHAnsi"/>
        </w:rPr>
        <w:t xml:space="preserve"> </w:t>
      </w:r>
      <w:r w:rsidR="00D41763">
        <w:rPr>
          <w:rFonts w:asciiTheme="majorHAnsi" w:hAnsiTheme="majorHAnsi"/>
        </w:rPr>
        <w:t>2013</w:t>
      </w:r>
    </w:p>
    <w:p w:rsidR="0011579E" w:rsidRPr="000372B1" w:rsidRDefault="0011579E" w:rsidP="0011579E">
      <w:pPr>
        <w:rPr>
          <w:rFonts w:asciiTheme="majorHAnsi" w:hAnsiTheme="majorHAnsi"/>
        </w:rPr>
      </w:pPr>
      <w:r w:rsidRPr="000372B1">
        <w:rPr>
          <w:rFonts w:asciiTheme="majorHAnsi" w:hAnsiTheme="majorHAnsi"/>
        </w:rPr>
        <w:tab/>
      </w:r>
      <w:r w:rsidRPr="000372B1">
        <w:rPr>
          <w:rFonts w:asciiTheme="majorHAnsi" w:hAnsiTheme="majorHAnsi"/>
        </w:rPr>
        <w:tab/>
      </w:r>
      <w:r w:rsidRPr="000372B1">
        <w:rPr>
          <w:rFonts w:asciiTheme="majorHAnsi" w:hAnsiTheme="majorHAnsi"/>
        </w:rPr>
        <w:tab/>
      </w:r>
      <w:r w:rsidRPr="000372B1">
        <w:rPr>
          <w:rFonts w:asciiTheme="majorHAnsi" w:hAnsiTheme="majorHAnsi"/>
        </w:rPr>
        <w:tab/>
      </w:r>
      <w:r w:rsidRPr="000372B1">
        <w:rPr>
          <w:rFonts w:asciiTheme="majorHAnsi" w:hAnsiTheme="majorHAnsi"/>
        </w:rPr>
        <w:tab/>
      </w:r>
    </w:p>
    <w:p w:rsidR="0011579E" w:rsidRPr="000372B1" w:rsidRDefault="0011579E" w:rsidP="0011579E">
      <w:pPr>
        <w:pStyle w:val="Corpodeltesto"/>
        <w:rPr>
          <w:rFonts w:asciiTheme="majorHAnsi" w:hAnsiTheme="majorHAnsi"/>
        </w:rPr>
      </w:pPr>
    </w:p>
    <w:p w:rsidR="0011579E" w:rsidRPr="00A5291F" w:rsidRDefault="0011579E" w:rsidP="0011579E">
      <w:pPr>
        <w:pStyle w:val="Corpodeltesto"/>
        <w:rPr>
          <w:rFonts w:asciiTheme="majorHAnsi" w:hAnsiTheme="majorHAnsi"/>
          <w:sz w:val="20"/>
          <w:szCs w:val="20"/>
        </w:rPr>
      </w:pPr>
      <w:r w:rsidRPr="00A5291F">
        <w:rPr>
          <w:rFonts w:asciiTheme="majorHAnsi" w:hAnsiTheme="majorHAnsi"/>
          <w:sz w:val="20"/>
          <w:szCs w:val="20"/>
        </w:rPr>
        <w:t xml:space="preserve">OGGETTO: Costituzione Fondo “Risorse decentrate”  destinate alla incentivazione delle politiche di sviluppo delle risorse umane e della </w:t>
      </w:r>
      <w:r w:rsidR="00231CE5" w:rsidRPr="00A5291F">
        <w:rPr>
          <w:rFonts w:asciiTheme="majorHAnsi" w:hAnsiTheme="majorHAnsi"/>
          <w:sz w:val="20"/>
          <w:szCs w:val="20"/>
        </w:rPr>
        <w:t xml:space="preserve">produttività </w:t>
      </w:r>
      <w:r w:rsidR="00D41763">
        <w:rPr>
          <w:rFonts w:asciiTheme="majorHAnsi" w:hAnsiTheme="majorHAnsi"/>
          <w:sz w:val="20"/>
          <w:szCs w:val="20"/>
        </w:rPr>
        <w:t>ANNO</w:t>
      </w:r>
      <w:r w:rsidR="00231CE5" w:rsidRPr="00A5291F">
        <w:rPr>
          <w:rFonts w:asciiTheme="majorHAnsi" w:hAnsiTheme="majorHAnsi"/>
          <w:sz w:val="20"/>
          <w:szCs w:val="20"/>
        </w:rPr>
        <w:t xml:space="preserve"> 201</w:t>
      </w:r>
      <w:r w:rsidR="00D41763">
        <w:rPr>
          <w:rFonts w:asciiTheme="majorHAnsi" w:hAnsiTheme="majorHAnsi"/>
          <w:sz w:val="20"/>
          <w:szCs w:val="20"/>
        </w:rPr>
        <w:t>3</w:t>
      </w:r>
      <w:r w:rsidRPr="00A5291F">
        <w:rPr>
          <w:rFonts w:asciiTheme="majorHAnsi" w:hAnsiTheme="majorHAnsi"/>
          <w:sz w:val="20"/>
          <w:szCs w:val="20"/>
        </w:rPr>
        <w:t>.</w:t>
      </w:r>
    </w:p>
    <w:p w:rsidR="0011579E" w:rsidRPr="00A5291F" w:rsidRDefault="0011579E" w:rsidP="0011579E">
      <w:pPr>
        <w:pStyle w:val="Corpodeltesto"/>
        <w:jc w:val="center"/>
        <w:rPr>
          <w:rFonts w:asciiTheme="majorHAnsi" w:hAnsiTheme="majorHAnsi"/>
          <w:sz w:val="20"/>
          <w:szCs w:val="20"/>
        </w:rPr>
      </w:pPr>
      <w:r w:rsidRPr="00A5291F">
        <w:rPr>
          <w:rFonts w:asciiTheme="majorHAnsi" w:hAnsiTheme="majorHAnsi"/>
          <w:sz w:val="20"/>
          <w:szCs w:val="20"/>
        </w:rPr>
        <w:t>_________________________________________________________________________________</w:t>
      </w:r>
    </w:p>
    <w:p w:rsidR="0011579E" w:rsidRPr="00A5291F" w:rsidRDefault="0011579E" w:rsidP="0011579E">
      <w:pPr>
        <w:pStyle w:val="Corpodeltesto"/>
        <w:rPr>
          <w:rFonts w:asciiTheme="majorHAnsi" w:hAnsiTheme="majorHAnsi"/>
          <w:sz w:val="20"/>
          <w:szCs w:val="20"/>
        </w:rPr>
      </w:pPr>
    </w:p>
    <w:p w:rsidR="0011579E" w:rsidRPr="00A5291F" w:rsidRDefault="0011579E" w:rsidP="0011579E">
      <w:pPr>
        <w:pStyle w:val="Corpodeltesto"/>
        <w:rPr>
          <w:rFonts w:asciiTheme="majorHAnsi" w:hAnsiTheme="majorHAnsi"/>
          <w:b w:val="0"/>
          <w:bCs w:val="0"/>
          <w:sz w:val="20"/>
          <w:szCs w:val="20"/>
        </w:rPr>
      </w:pPr>
      <w:r w:rsidRPr="00A5291F">
        <w:rPr>
          <w:rFonts w:asciiTheme="majorHAnsi" w:hAnsiTheme="majorHAnsi"/>
          <w:b w:val="0"/>
          <w:bCs w:val="0"/>
          <w:sz w:val="20"/>
          <w:szCs w:val="20"/>
        </w:rPr>
        <w:t>L’anno duemila</w:t>
      </w:r>
      <w:r w:rsidR="00F460AF">
        <w:rPr>
          <w:rFonts w:asciiTheme="majorHAnsi" w:hAnsiTheme="majorHAnsi"/>
          <w:b w:val="0"/>
          <w:bCs w:val="0"/>
          <w:sz w:val="20"/>
          <w:szCs w:val="20"/>
        </w:rPr>
        <w:t>tredici</w:t>
      </w:r>
      <w:r w:rsidR="00D41763">
        <w:rPr>
          <w:rFonts w:asciiTheme="majorHAnsi" w:hAnsiTheme="majorHAnsi"/>
          <w:b w:val="0"/>
          <w:bCs w:val="0"/>
          <w:sz w:val="20"/>
          <w:szCs w:val="20"/>
        </w:rPr>
        <w:t xml:space="preserve">  </w:t>
      </w:r>
      <w:r w:rsidRPr="00A5291F">
        <w:rPr>
          <w:rFonts w:asciiTheme="majorHAnsi" w:hAnsiTheme="majorHAnsi"/>
          <w:b w:val="0"/>
          <w:bCs w:val="0"/>
          <w:sz w:val="20"/>
          <w:szCs w:val="20"/>
        </w:rPr>
        <w:t xml:space="preserve"> il giorno </w:t>
      </w:r>
      <w:r w:rsidR="005053A3">
        <w:rPr>
          <w:rFonts w:asciiTheme="majorHAnsi" w:hAnsiTheme="majorHAnsi"/>
          <w:b w:val="0"/>
          <w:bCs w:val="0"/>
          <w:sz w:val="20"/>
          <w:szCs w:val="20"/>
        </w:rPr>
        <w:t>22</w:t>
      </w:r>
      <w:r w:rsidRPr="00A5291F">
        <w:rPr>
          <w:rFonts w:asciiTheme="majorHAnsi" w:hAnsiTheme="majorHAnsi"/>
          <w:b w:val="0"/>
          <w:bCs w:val="0"/>
          <w:sz w:val="20"/>
          <w:szCs w:val="20"/>
        </w:rPr>
        <w:t xml:space="preserve"> del mese d</w:t>
      </w:r>
      <w:r w:rsidR="005053A3">
        <w:rPr>
          <w:rFonts w:asciiTheme="majorHAnsi" w:hAnsiTheme="majorHAnsi"/>
          <w:b w:val="0"/>
          <w:bCs w:val="0"/>
          <w:sz w:val="20"/>
          <w:szCs w:val="20"/>
        </w:rPr>
        <w:t xml:space="preserve"> Novembre</w:t>
      </w:r>
      <w:r w:rsidRPr="00A5291F">
        <w:rPr>
          <w:rFonts w:asciiTheme="majorHAnsi" w:hAnsiTheme="majorHAnsi"/>
          <w:b w:val="0"/>
          <w:bCs w:val="0"/>
          <w:sz w:val="20"/>
          <w:szCs w:val="20"/>
        </w:rPr>
        <w:t>,  nel proprio ufficio</w:t>
      </w:r>
    </w:p>
    <w:p w:rsidR="0011579E" w:rsidRPr="00A5291F" w:rsidRDefault="0011579E" w:rsidP="0011579E">
      <w:pPr>
        <w:pStyle w:val="Corpodeltesto"/>
        <w:jc w:val="left"/>
        <w:rPr>
          <w:rFonts w:asciiTheme="majorHAnsi" w:hAnsiTheme="majorHAnsi"/>
          <w:sz w:val="20"/>
          <w:szCs w:val="20"/>
        </w:rPr>
      </w:pPr>
    </w:p>
    <w:p w:rsidR="0011579E" w:rsidRPr="00A5291F" w:rsidRDefault="0011579E" w:rsidP="0011579E">
      <w:pPr>
        <w:pStyle w:val="Corpodeltesto"/>
        <w:jc w:val="left"/>
        <w:rPr>
          <w:rFonts w:asciiTheme="majorHAnsi" w:hAnsiTheme="majorHAnsi"/>
          <w:sz w:val="20"/>
          <w:szCs w:val="20"/>
        </w:rPr>
      </w:pPr>
    </w:p>
    <w:p w:rsidR="0011579E" w:rsidRPr="00A5291F" w:rsidRDefault="0011579E" w:rsidP="0011579E">
      <w:pPr>
        <w:pStyle w:val="Corpodeltesto"/>
        <w:jc w:val="left"/>
        <w:rPr>
          <w:rFonts w:asciiTheme="majorHAnsi" w:hAnsiTheme="majorHAnsi"/>
          <w:sz w:val="20"/>
          <w:szCs w:val="20"/>
        </w:rPr>
      </w:pPr>
      <w:r w:rsidRPr="00A5291F">
        <w:rPr>
          <w:rFonts w:asciiTheme="majorHAnsi" w:hAnsiTheme="majorHAnsi"/>
          <w:sz w:val="20"/>
          <w:szCs w:val="20"/>
        </w:rPr>
        <w:t xml:space="preserve">                                                                     IL RESPONSABILE DEL SERVIZIO</w:t>
      </w:r>
    </w:p>
    <w:p w:rsidR="0011579E" w:rsidRPr="00A5291F" w:rsidRDefault="0011579E" w:rsidP="0011579E">
      <w:pPr>
        <w:pStyle w:val="Corpodeltesto"/>
        <w:rPr>
          <w:rFonts w:asciiTheme="majorHAnsi" w:hAnsiTheme="majorHAnsi"/>
          <w:sz w:val="20"/>
          <w:szCs w:val="20"/>
        </w:rPr>
      </w:pPr>
      <w:r w:rsidRPr="00A5291F">
        <w:rPr>
          <w:rFonts w:asciiTheme="majorHAnsi" w:hAnsiTheme="majorHAnsi"/>
          <w:sz w:val="20"/>
          <w:szCs w:val="20"/>
        </w:rPr>
        <w:t>Premesso</w:t>
      </w:r>
      <w:r w:rsidR="001E2977" w:rsidRPr="00A5291F">
        <w:rPr>
          <w:rFonts w:asciiTheme="majorHAnsi" w:hAnsiTheme="majorHAnsi"/>
          <w:sz w:val="20"/>
          <w:szCs w:val="20"/>
        </w:rPr>
        <w:t xml:space="preserve"> che</w:t>
      </w:r>
      <w:r w:rsidRPr="00A5291F">
        <w:rPr>
          <w:rFonts w:asciiTheme="majorHAnsi" w:hAnsiTheme="majorHAnsi"/>
          <w:sz w:val="20"/>
          <w:szCs w:val="20"/>
        </w:rPr>
        <w:t>:</w:t>
      </w:r>
    </w:p>
    <w:p w:rsidR="0011579E" w:rsidRPr="00A5291F" w:rsidRDefault="0011579E" w:rsidP="0011579E">
      <w:pPr>
        <w:pStyle w:val="Corpodeltesto"/>
        <w:rPr>
          <w:rFonts w:asciiTheme="majorHAnsi" w:hAnsiTheme="majorHAnsi"/>
          <w:sz w:val="20"/>
          <w:szCs w:val="20"/>
        </w:rPr>
      </w:pPr>
    </w:p>
    <w:p w:rsidR="001E2977" w:rsidRPr="00A5291F" w:rsidRDefault="001E2977" w:rsidP="00D2241F">
      <w:pPr>
        <w:pStyle w:val="Corpodeltesto"/>
        <w:numPr>
          <w:ilvl w:val="0"/>
          <w:numId w:val="3"/>
        </w:numPr>
        <w:ind w:left="142" w:hanging="142"/>
        <w:rPr>
          <w:rFonts w:asciiTheme="majorHAnsi" w:hAnsiTheme="majorHAnsi"/>
          <w:sz w:val="20"/>
          <w:szCs w:val="20"/>
        </w:rPr>
      </w:pPr>
      <w:r w:rsidRPr="00A5291F">
        <w:rPr>
          <w:rFonts w:asciiTheme="majorHAnsi" w:hAnsiTheme="majorHAnsi"/>
          <w:b w:val="0"/>
          <w:sz w:val="20"/>
          <w:szCs w:val="20"/>
        </w:rPr>
        <w:t>le risorse destinate ad incentivare le politiche di sviluppo  delle risorse umane e della produttività (Fondo per le risorse decentrate) – nelle more dei rinno</w:t>
      </w:r>
      <w:r w:rsidR="00D2241F" w:rsidRPr="00A5291F">
        <w:rPr>
          <w:rFonts w:asciiTheme="majorHAnsi" w:hAnsiTheme="majorHAnsi"/>
          <w:b w:val="0"/>
          <w:sz w:val="20"/>
          <w:szCs w:val="20"/>
        </w:rPr>
        <w:t xml:space="preserve">vi contrattuali previsti dal </w:t>
      </w:r>
      <w:proofErr w:type="spellStart"/>
      <w:r w:rsidR="00D2241F" w:rsidRPr="00A5291F">
        <w:rPr>
          <w:rFonts w:asciiTheme="majorHAnsi" w:hAnsiTheme="majorHAnsi"/>
          <w:b w:val="0"/>
          <w:sz w:val="20"/>
          <w:szCs w:val="20"/>
        </w:rPr>
        <w:t>D.L</w:t>
      </w:r>
      <w:r w:rsidRPr="00A5291F">
        <w:rPr>
          <w:rFonts w:asciiTheme="majorHAnsi" w:hAnsiTheme="majorHAnsi"/>
          <w:b w:val="0"/>
          <w:sz w:val="20"/>
          <w:szCs w:val="20"/>
        </w:rPr>
        <w:t>gs.</w:t>
      </w:r>
      <w:proofErr w:type="spellEnd"/>
      <w:r w:rsidR="00D2241F" w:rsidRPr="00A5291F">
        <w:rPr>
          <w:rFonts w:asciiTheme="majorHAnsi" w:hAnsiTheme="majorHAnsi"/>
          <w:b w:val="0"/>
          <w:sz w:val="20"/>
          <w:szCs w:val="20"/>
        </w:rPr>
        <w:t xml:space="preserve"> 150/2009 – sono annualmente determinate sulla base delle disposizioni contrattuali e legislative tuttora vigenti, tenendo conto delle disponibilità economico-finanziarie dell’Ente nonché dei nuovi servizi o dei processi di riorganizzazione finalizzati ad un accrescimento di quelli esistenti che si intendono attivare nel corso dell’anno;</w:t>
      </w:r>
      <w:r w:rsidR="0011579E" w:rsidRPr="00A5291F">
        <w:rPr>
          <w:rFonts w:asciiTheme="majorHAnsi" w:hAnsiTheme="majorHAnsi"/>
          <w:sz w:val="20"/>
          <w:szCs w:val="20"/>
        </w:rPr>
        <w:t xml:space="preserve"> </w:t>
      </w:r>
    </w:p>
    <w:p w:rsidR="00D2241F" w:rsidRPr="00A5291F" w:rsidRDefault="00D2241F" w:rsidP="00401515">
      <w:pPr>
        <w:pStyle w:val="Corpodeltesto"/>
        <w:numPr>
          <w:ilvl w:val="0"/>
          <w:numId w:val="3"/>
        </w:numPr>
        <w:spacing w:before="120"/>
        <w:ind w:left="142" w:hanging="142"/>
        <w:rPr>
          <w:rFonts w:asciiTheme="majorHAnsi" w:hAnsiTheme="majorHAnsi"/>
          <w:b w:val="0"/>
          <w:sz w:val="20"/>
          <w:szCs w:val="20"/>
        </w:rPr>
      </w:pPr>
      <w:r w:rsidRPr="00A5291F">
        <w:rPr>
          <w:rFonts w:asciiTheme="majorHAnsi" w:hAnsiTheme="majorHAnsi"/>
          <w:b w:val="0"/>
          <w:sz w:val="20"/>
          <w:szCs w:val="20"/>
        </w:rPr>
        <w:t xml:space="preserve">le modalità di determinazione delle risorse per le politiche di sviluppo delle risorse umane e della produttività (Fondo per le risorse decentrate) sono attualmente regolate dagli articoli 31 e 32 del C.C.N.L. del 22.01.2004 (sempre nelle more dei rinnovi contrattuali previsti dal D. </w:t>
      </w:r>
      <w:proofErr w:type="spellStart"/>
      <w:r w:rsidRPr="00A5291F">
        <w:rPr>
          <w:rFonts w:asciiTheme="majorHAnsi" w:hAnsiTheme="majorHAnsi"/>
          <w:b w:val="0"/>
          <w:sz w:val="20"/>
          <w:szCs w:val="20"/>
        </w:rPr>
        <w:t>Lgs</w:t>
      </w:r>
      <w:proofErr w:type="spellEnd"/>
      <w:r w:rsidRPr="00A5291F">
        <w:rPr>
          <w:rFonts w:asciiTheme="majorHAnsi" w:hAnsiTheme="majorHAnsi"/>
          <w:b w:val="0"/>
          <w:sz w:val="20"/>
          <w:szCs w:val="20"/>
        </w:rPr>
        <w:t>. 150/2009) che suddividono tali risorse in:</w:t>
      </w:r>
    </w:p>
    <w:p w:rsidR="00D2241F" w:rsidRPr="00A5291F" w:rsidRDefault="00D2241F" w:rsidP="00401515">
      <w:pPr>
        <w:pStyle w:val="Paragrafoelenco"/>
        <w:spacing w:before="100" w:beforeAutospacing="1" w:after="0" w:line="240" w:lineRule="auto"/>
        <w:ind w:left="142"/>
        <w:jc w:val="both"/>
        <w:rPr>
          <w:rFonts w:asciiTheme="majorHAnsi" w:hAnsiTheme="majorHAnsi"/>
          <w:sz w:val="20"/>
          <w:szCs w:val="20"/>
        </w:rPr>
      </w:pPr>
      <w:r w:rsidRPr="00401515">
        <w:rPr>
          <w:rFonts w:asciiTheme="majorHAnsi" w:hAnsiTheme="majorHAnsi"/>
          <w:b/>
          <w:sz w:val="20"/>
          <w:szCs w:val="20"/>
          <w:u w:val="single"/>
        </w:rPr>
        <w:t>risorse stabili</w:t>
      </w:r>
      <w:r w:rsidRPr="00A5291F">
        <w:rPr>
          <w:rFonts w:asciiTheme="majorHAnsi" w:hAnsiTheme="majorHAnsi"/>
          <w:b/>
          <w:sz w:val="20"/>
          <w:szCs w:val="20"/>
        </w:rPr>
        <w:t xml:space="preserve">, </w:t>
      </w:r>
      <w:r w:rsidRPr="00A5291F">
        <w:rPr>
          <w:rFonts w:asciiTheme="majorHAnsi" w:hAnsiTheme="majorHAnsi"/>
          <w:sz w:val="20"/>
          <w:szCs w:val="20"/>
        </w:rPr>
        <w:t>che presentano</w:t>
      </w:r>
      <w:r w:rsidR="00DA582C" w:rsidRPr="00A5291F">
        <w:rPr>
          <w:rFonts w:asciiTheme="majorHAnsi" w:hAnsiTheme="majorHAnsi"/>
          <w:sz w:val="20"/>
          <w:szCs w:val="20"/>
        </w:rPr>
        <w:t xml:space="preserve"> la caratteristica di “certezza, stabilità e continuità” e che, quindi, restano acquisite al Fondo anche per il futuro e sino a nuove disposizioni contrattuali;</w:t>
      </w:r>
    </w:p>
    <w:p w:rsidR="00DA582C" w:rsidRDefault="00DA582C" w:rsidP="00401515">
      <w:pPr>
        <w:pStyle w:val="Paragrafoelenco"/>
        <w:spacing w:before="120" w:after="0" w:line="240" w:lineRule="auto"/>
        <w:ind w:left="142"/>
        <w:jc w:val="both"/>
        <w:rPr>
          <w:rFonts w:asciiTheme="majorHAnsi" w:hAnsiTheme="majorHAnsi"/>
          <w:sz w:val="20"/>
          <w:szCs w:val="20"/>
        </w:rPr>
      </w:pPr>
      <w:r w:rsidRPr="00401515">
        <w:rPr>
          <w:rFonts w:asciiTheme="majorHAnsi" w:hAnsiTheme="majorHAnsi"/>
          <w:b/>
          <w:sz w:val="20"/>
          <w:szCs w:val="20"/>
          <w:u w:val="single"/>
        </w:rPr>
        <w:t>risorse variabili</w:t>
      </w:r>
      <w:r w:rsidRPr="00A5291F">
        <w:rPr>
          <w:rFonts w:asciiTheme="majorHAnsi" w:hAnsiTheme="majorHAnsi"/>
          <w:b/>
          <w:sz w:val="20"/>
          <w:szCs w:val="20"/>
        </w:rPr>
        <w:t xml:space="preserve">, </w:t>
      </w:r>
      <w:r w:rsidRPr="00A5291F">
        <w:rPr>
          <w:rFonts w:asciiTheme="majorHAnsi" w:hAnsiTheme="majorHAnsi"/>
          <w:sz w:val="20"/>
          <w:szCs w:val="20"/>
        </w:rPr>
        <w:t>che presentano la caratteristica della “eventualità variabilità” e che, quindi, hanno validità esclusivamente per l’anno in cui vengono definite e messe a disposizione del Fondo;</w:t>
      </w:r>
    </w:p>
    <w:p w:rsidR="00401515" w:rsidRPr="00A5291F" w:rsidRDefault="00401515" w:rsidP="00401515">
      <w:pPr>
        <w:pStyle w:val="Paragrafoelenco"/>
        <w:spacing w:after="0"/>
        <w:ind w:left="142"/>
        <w:jc w:val="both"/>
        <w:rPr>
          <w:rFonts w:asciiTheme="majorHAnsi" w:hAnsiTheme="majorHAnsi"/>
          <w:sz w:val="20"/>
          <w:szCs w:val="20"/>
        </w:rPr>
      </w:pPr>
    </w:p>
    <w:p w:rsidR="00DA582C" w:rsidRPr="00A5291F" w:rsidRDefault="00DA582C" w:rsidP="006052F5">
      <w:pPr>
        <w:pStyle w:val="Corpodeltesto"/>
        <w:numPr>
          <w:ilvl w:val="0"/>
          <w:numId w:val="3"/>
        </w:numPr>
        <w:ind w:left="142" w:hanging="142"/>
        <w:rPr>
          <w:rFonts w:asciiTheme="majorHAnsi" w:hAnsiTheme="majorHAnsi"/>
          <w:b w:val="0"/>
          <w:sz w:val="20"/>
          <w:szCs w:val="20"/>
        </w:rPr>
      </w:pPr>
      <w:r w:rsidRPr="00A5291F">
        <w:rPr>
          <w:rFonts w:asciiTheme="majorHAnsi" w:hAnsiTheme="majorHAnsi"/>
          <w:b w:val="0"/>
          <w:sz w:val="20"/>
          <w:szCs w:val="20"/>
        </w:rPr>
        <w:t>la disciplina specifica delle diverse voci che compongono il predetto Fondo è fornita dall’art. 15 del C.C.N.L. 1/4/1999;</w:t>
      </w:r>
    </w:p>
    <w:p w:rsidR="00DA582C" w:rsidRPr="00A5291F" w:rsidRDefault="00DA582C" w:rsidP="006052F5">
      <w:pPr>
        <w:pStyle w:val="Corpodeltesto"/>
        <w:ind w:left="142"/>
        <w:rPr>
          <w:rFonts w:asciiTheme="majorHAnsi" w:hAnsiTheme="majorHAnsi"/>
          <w:b w:val="0"/>
          <w:sz w:val="20"/>
          <w:szCs w:val="20"/>
        </w:rPr>
      </w:pPr>
    </w:p>
    <w:p w:rsidR="00DA582C" w:rsidRPr="00A5291F" w:rsidRDefault="00DA582C" w:rsidP="006052F5">
      <w:pPr>
        <w:pStyle w:val="Corpodeltesto"/>
        <w:numPr>
          <w:ilvl w:val="0"/>
          <w:numId w:val="3"/>
        </w:numPr>
        <w:ind w:left="142" w:hanging="142"/>
        <w:rPr>
          <w:rFonts w:asciiTheme="majorHAnsi" w:hAnsiTheme="majorHAnsi"/>
          <w:b w:val="0"/>
          <w:sz w:val="20"/>
          <w:szCs w:val="20"/>
        </w:rPr>
      </w:pPr>
      <w:r w:rsidRPr="00A5291F">
        <w:rPr>
          <w:rFonts w:asciiTheme="majorHAnsi" w:hAnsiTheme="majorHAnsi"/>
          <w:b w:val="0"/>
          <w:sz w:val="20"/>
          <w:szCs w:val="20"/>
        </w:rPr>
        <w:t>le predette norme contrattuali sono integrate dalle disposizioni dei diversi C.C.N.L. che sono stati successivamente sottoscritti (art.4 CCNL del 9.05.2006, art.8 CCNL del 11.04.2008 e art.4 CCNL del 31.07.2009)</w:t>
      </w:r>
      <w:r w:rsidR="0050605B" w:rsidRPr="00A5291F">
        <w:rPr>
          <w:rFonts w:asciiTheme="majorHAnsi" w:hAnsiTheme="majorHAnsi"/>
          <w:b w:val="0"/>
          <w:sz w:val="20"/>
          <w:szCs w:val="20"/>
        </w:rPr>
        <w:t>;</w:t>
      </w:r>
    </w:p>
    <w:p w:rsidR="00401515" w:rsidRDefault="00401515" w:rsidP="00BC1ED4">
      <w:pPr>
        <w:pStyle w:val="Corpodeltesto"/>
        <w:rPr>
          <w:rFonts w:asciiTheme="majorHAnsi" w:hAnsiTheme="majorHAnsi"/>
          <w:sz w:val="20"/>
          <w:szCs w:val="20"/>
        </w:rPr>
      </w:pPr>
    </w:p>
    <w:p w:rsidR="00D41763" w:rsidRPr="00D41763" w:rsidRDefault="00D41763" w:rsidP="00BC1ED4">
      <w:pPr>
        <w:pStyle w:val="Corpodeltesto"/>
        <w:rPr>
          <w:rFonts w:asciiTheme="majorHAnsi" w:hAnsiTheme="majorHAnsi"/>
          <w:b w:val="0"/>
          <w:sz w:val="20"/>
          <w:szCs w:val="20"/>
        </w:rPr>
      </w:pPr>
      <w:r>
        <w:rPr>
          <w:rFonts w:asciiTheme="majorHAnsi" w:hAnsiTheme="majorHAnsi"/>
          <w:sz w:val="20"/>
          <w:szCs w:val="20"/>
        </w:rPr>
        <w:t xml:space="preserve">Visto </w:t>
      </w:r>
      <w:r w:rsidRPr="00D41763">
        <w:rPr>
          <w:rFonts w:asciiTheme="majorHAnsi" w:hAnsiTheme="majorHAnsi"/>
          <w:b w:val="0"/>
          <w:sz w:val="20"/>
          <w:szCs w:val="20"/>
        </w:rPr>
        <w:t>l’art.40 del</w:t>
      </w:r>
      <w:r>
        <w:rPr>
          <w:rFonts w:asciiTheme="majorHAnsi" w:hAnsiTheme="majorHAnsi"/>
          <w:b w:val="0"/>
          <w:sz w:val="20"/>
          <w:szCs w:val="20"/>
        </w:rPr>
        <w:t xml:space="preserve"> D.lgs. 165/2001, come modificato dal </w:t>
      </w:r>
      <w:proofErr w:type="spellStart"/>
      <w:r>
        <w:rPr>
          <w:rFonts w:asciiTheme="majorHAnsi" w:hAnsiTheme="majorHAnsi"/>
          <w:b w:val="0"/>
          <w:sz w:val="20"/>
          <w:szCs w:val="20"/>
        </w:rPr>
        <w:t>D.Lgs.</w:t>
      </w:r>
      <w:proofErr w:type="spellEnd"/>
      <w:r>
        <w:rPr>
          <w:rFonts w:asciiTheme="majorHAnsi" w:hAnsiTheme="majorHAnsi"/>
          <w:b w:val="0"/>
          <w:sz w:val="20"/>
          <w:szCs w:val="20"/>
        </w:rPr>
        <w:t xml:space="preserve"> 150/2009, in virtù del quale gli enti locali  possono destinare risorse aggiuntive (comma 3 </w:t>
      </w:r>
      <w:proofErr w:type="spellStart"/>
      <w:r>
        <w:rPr>
          <w:rFonts w:asciiTheme="majorHAnsi" w:hAnsiTheme="majorHAnsi"/>
          <w:b w:val="0"/>
          <w:sz w:val="20"/>
          <w:szCs w:val="20"/>
        </w:rPr>
        <w:t>quinquies</w:t>
      </w:r>
      <w:proofErr w:type="spellEnd"/>
      <w:r>
        <w:rPr>
          <w:rFonts w:asciiTheme="majorHAnsi" w:hAnsiTheme="majorHAnsi"/>
          <w:b w:val="0"/>
          <w:sz w:val="20"/>
          <w:szCs w:val="20"/>
        </w:rPr>
        <w:t xml:space="preserve">) alla contrattazione integrativa “ </w:t>
      </w:r>
      <w:r w:rsidRPr="00D046D4">
        <w:rPr>
          <w:rFonts w:asciiTheme="majorHAnsi" w:hAnsiTheme="majorHAnsi"/>
          <w:b w:val="0"/>
          <w:i/>
          <w:sz w:val="20"/>
          <w:szCs w:val="20"/>
        </w:rPr>
        <w:t xml:space="preserve">nei limiti dei parametri di virtuosità fissati per la spesa del personale dalle vigenti disposizioni, in ogni caso nel rispetto dei vincoli di Bilancio e del patto di stabilità e di analoghi strumenti del contenimento della spesa. Lo stanziamento  delle risorse aggiuntive per la contrattazione </w:t>
      </w:r>
      <w:r w:rsidR="00D046D4" w:rsidRPr="00D046D4">
        <w:rPr>
          <w:rFonts w:asciiTheme="majorHAnsi" w:hAnsiTheme="majorHAnsi"/>
          <w:b w:val="0"/>
          <w:i/>
          <w:sz w:val="20"/>
          <w:szCs w:val="20"/>
        </w:rPr>
        <w:t>integrativa è correlato all’effettivo rispetto dei principi in materia di misurazione , valutazione e trasparenza della performance e in materia di merito e premi applicabili alle Regioni e agli Enti Locali secondo quanto previsto dagli artt. 16 e 31 del decreto legislativo di attuazione della legge 4 marzo 2009, n. 15……”;</w:t>
      </w:r>
    </w:p>
    <w:p w:rsidR="00D41763" w:rsidRDefault="00D41763" w:rsidP="00BC1ED4">
      <w:pPr>
        <w:pStyle w:val="Corpodeltesto"/>
        <w:rPr>
          <w:rFonts w:asciiTheme="majorHAnsi" w:hAnsiTheme="majorHAnsi"/>
          <w:sz w:val="20"/>
          <w:szCs w:val="20"/>
        </w:rPr>
      </w:pPr>
    </w:p>
    <w:p w:rsidR="00D046D4" w:rsidRPr="00D046D4" w:rsidRDefault="00D046D4" w:rsidP="00BC1ED4">
      <w:pPr>
        <w:pStyle w:val="Corpodeltesto"/>
        <w:rPr>
          <w:rFonts w:asciiTheme="majorHAnsi" w:hAnsiTheme="majorHAnsi"/>
          <w:b w:val="0"/>
          <w:sz w:val="20"/>
          <w:szCs w:val="20"/>
        </w:rPr>
      </w:pPr>
      <w:r>
        <w:rPr>
          <w:rFonts w:asciiTheme="majorHAnsi" w:hAnsiTheme="majorHAnsi"/>
          <w:sz w:val="20"/>
          <w:szCs w:val="20"/>
        </w:rPr>
        <w:t xml:space="preserve">Vista </w:t>
      </w:r>
      <w:r>
        <w:rPr>
          <w:rFonts w:asciiTheme="majorHAnsi" w:hAnsiTheme="majorHAnsi"/>
          <w:b w:val="0"/>
          <w:sz w:val="20"/>
          <w:szCs w:val="20"/>
        </w:rPr>
        <w:t>la Legge 296 del 27/12/2006 (Legge Finanziaria 2007) ed in particolare</w:t>
      </w:r>
      <w:r w:rsidR="00855D95">
        <w:rPr>
          <w:rFonts w:asciiTheme="majorHAnsi" w:hAnsiTheme="majorHAnsi"/>
          <w:b w:val="0"/>
          <w:sz w:val="20"/>
          <w:szCs w:val="20"/>
        </w:rPr>
        <w:t xml:space="preserve"> </w:t>
      </w:r>
      <w:r>
        <w:rPr>
          <w:rFonts w:asciiTheme="majorHAnsi" w:hAnsiTheme="majorHAnsi"/>
          <w:b w:val="0"/>
          <w:sz w:val="20"/>
          <w:szCs w:val="20"/>
        </w:rPr>
        <w:t xml:space="preserve">l’art.1 comma 557, come sostituito dall’art.14, comma 7, del D.L. n.78/2010, convertito </w:t>
      </w:r>
      <w:r w:rsidR="00C57D28">
        <w:rPr>
          <w:rFonts w:asciiTheme="majorHAnsi" w:hAnsiTheme="majorHAnsi"/>
          <w:b w:val="0"/>
          <w:sz w:val="20"/>
          <w:szCs w:val="20"/>
        </w:rPr>
        <w:t>in Legge n.122</w:t>
      </w:r>
      <w:r>
        <w:rPr>
          <w:rFonts w:asciiTheme="majorHAnsi" w:hAnsiTheme="majorHAnsi"/>
          <w:b w:val="0"/>
          <w:sz w:val="20"/>
          <w:szCs w:val="20"/>
        </w:rPr>
        <w:t xml:space="preserve"> </w:t>
      </w:r>
      <w:r w:rsidR="00855D95">
        <w:rPr>
          <w:rFonts w:asciiTheme="majorHAnsi" w:hAnsiTheme="majorHAnsi"/>
          <w:b w:val="0"/>
          <w:sz w:val="20"/>
          <w:szCs w:val="20"/>
        </w:rPr>
        <w:t xml:space="preserve">del 30/07/2010, che disciplina il  concorso delle Autonomie Locali al rispetto degli obiettivi di finanza pubblica stabilendo che gli Enti sottoposti al patto di stabilità interno assicurano la riduzione delle azioni da modulare nell’ambito della propria autonomia, fra le quali il </w:t>
      </w:r>
      <w:r w:rsidR="00855D95" w:rsidRPr="00D73F2B">
        <w:rPr>
          <w:rFonts w:asciiTheme="majorHAnsi" w:hAnsiTheme="majorHAnsi"/>
          <w:b w:val="0"/>
          <w:i/>
          <w:sz w:val="20"/>
          <w:szCs w:val="20"/>
        </w:rPr>
        <w:t>“ contenimento delle dinamiche di crescita della contrattazione integrativa, tenuto conto</w:t>
      </w:r>
      <w:r w:rsidR="00D73F2B" w:rsidRPr="00D73F2B">
        <w:rPr>
          <w:rFonts w:asciiTheme="majorHAnsi" w:hAnsiTheme="majorHAnsi"/>
          <w:b w:val="0"/>
          <w:i/>
          <w:sz w:val="20"/>
          <w:szCs w:val="20"/>
        </w:rPr>
        <w:t xml:space="preserve"> delle corrispondenti disposizioni dettate per le amministrazioni statali”</w:t>
      </w:r>
      <w:r w:rsidR="00855D95">
        <w:rPr>
          <w:rFonts w:asciiTheme="majorHAnsi" w:hAnsiTheme="majorHAnsi"/>
          <w:b w:val="0"/>
          <w:sz w:val="20"/>
          <w:szCs w:val="20"/>
        </w:rPr>
        <w:t xml:space="preserve"> </w:t>
      </w:r>
      <w:r w:rsidR="00D73F2B">
        <w:rPr>
          <w:rFonts w:asciiTheme="majorHAnsi" w:hAnsiTheme="majorHAnsi"/>
          <w:b w:val="0"/>
          <w:sz w:val="20"/>
          <w:szCs w:val="20"/>
        </w:rPr>
        <w:t>;</w:t>
      </w:r>
    </w:p>
    <w:p w:rsidR="00D046D4" w:rsidRDefault="00D046D4" w:rsidP="00BC1ED4">
      <w:pPr>
        <w:pStyle w:val="Corpodeltesto"/>
        <w:rPr>
          <w:rFonts w:asciiTheme="majorHAnsi" w:hAnsiTheme="majorHAnsi"/>
          <w:sz w:val="20"/>
          <w:szCs w:val="20"/>
        </w:rPr>
      </w:pPr>
    </w:p>
    <w:p w:rsidR="009522D2" w:rsidRPr="001E742D" w:rsidRDefault="009522D2" w:rsidP="009522D2">
      <w:pPr>
        <w:pStyle w:val="Corpodeltesto"/>
        <w:spacing w:before="120"/>
        <w:rPr>
          <w:rFonts w:asciiTheme="majorHAnsi" w:hAnsiTheme="majorHAnsi"/>
          <w:b w:val="0"/>
          <w:sz w:val="18"/>
          <w:szCs w:val="18"/>
        </w:rPr>
      </w:pPr>
      <w:r w:rsidRPr="00A5291F">
        <w:rPr>
          <w:rFonts w:asciiTheme="majorHAnsi" w:hAnsiTheme="majorHAnsi"/>
          <w:sz w:val="20"/>
          <w:szCs w:val="20"/>
        </w:rPr>
        <w:t xml:space="preserve">Visto </w:t>
      </w:r>
      <w:r w:rsidRPr="00A5291F">
        <w:rPr>
          <w:rFonts w:asciiTheme="majorHAnsi" w:hAnsiTheme="majorHAnsi"/>
          <w:b w:val="0"/>
          <w:sz w:val="20"/>
          <w:szCs w:val="20"/>
        </w:rPr>
        <w:t xml:space="preserve">l’art. 9, comma 2 bis del D.L. n.78/2010, convertito con legge n.122 del 30/07/2010, il quale prevede che a decorrere dal 01/01/2011 e fino al 31/12/2013 l’ammontare complessivo delle risorse destinate annualmente al trattamento accessorio del personale, anche di livello dirigenziale, non può superare il corrispondente importo </w:t>
      </w:r>
      <w:r w:rsidRPr="001E742D">
        <w:rPr>
          <w:rFonts w:asciiTheme="majorHAnsi" w:hAnsiTheme="majorHAnsi"/>
          <w:b w:val="0"/>
          <w:sz w:val="18"/>
          <w:szCs w:val="18"/>
        </w:rPr>
        <w:t>dell’anno 2010 ed è comunque automaticamente ridotto in misura proporzionale alla riduzione del personale in servizio;</w:t>
      </w:r>
    </w:p>
    <w:p w:rsidR="00D046D4" w:rsidRPr="001E742D" w:rsidRDefault="00D046D4" w:rsidP="00BC1ED4">
      <w:pPr>
        <w:pStyle w:val="Corpodeltesto"/>
        <w:rPr>
          <w:rFonts w:asciiTheme="majorHAnsi" w:hAnsiTheme="majorHAnsi"/>
          <w:sz w:val="18"/>
          <w:szCs w:val="18"/>
        </w:rPr>
      </w:pPr>
    </w:p>
    <w:p w:rsidR="009522D2" w:rsidRPr="001E742D" w:rsidRDefault="009522D2" w:rsidP="00BC1ED4">
      <w:pPr>
        <w:pStyle w:val="Corpodeltesto"/>
        <w:rPr>
          <w:rFonts w:asciiTheme="majorHAnsi" w:hAnsiTheme="majorHAnsi"/>
          <w:sz w:val="18"/>
          <w:szCs w:val="18"/>
        </w:rPr>
      </w:pPr>
    </w:p>
    <w:p w:rsidR="009522D2" w:rsidRPr="001E742D" w:rsidRDefault="009522D2" w:rsidP="009522D2">
      <w:pPr>
        <w:pStyle w:val="Corpodeltesto"/>
        <w:rPr>
          <w:rFonts w:asciiTheme="majorHAnsi" w:hAnsiTheme="majorHAnsi"/>
          <w:b w:val="0"/>
          <w:i/>
          <w:sz w:val="18"/>
          <w:szCs w:val="18"/>
        </w:rPr>
      </w:pPr>
      <w:r w:rsidRPr="001E742D">
        <w:rPr>
          <w:rFonts w:asciiTheme="majorHAnsi" w:hAnsiTheme="majorHAnsi"/>
          <w:sz w:val="18"/>
          <w:szCs w:val="18"/>
        </w:rPr>
        <w:t xml:space="preserve">Considerato </w:t>
      </w:r>
      <w:r w:rsidRPr="001E742D">
        <w:rPr>
          <w:rFonts w:asciiTheme="majorHAnsi" w:hAnsiTheme="majorHAnsi"/>
          <w:b w:val="0"/>
          <w:sz w:val="18"/>
          <w:szCs w:val="18"/>
        </w:rPr>
        <w:t>che la Circolare della Ragioneria Generale dello Stato n.12 del 15/04/2011 ha fornito gli indirizzi applicativi relativamente al blocco dei trattamenti economici disposti dall’art.9 del D.L. 78/2010 convertito nella</w:t>
      </w:r>
      <w:r w:rsidR="00D071B7" w:rsidRPr="001E742D">
        <w:rPr>
          <w:rFonts w:asciiTheme="majorHAnsi" w:hAnsiTheme="majorHAnsi"/>
          <w:b w:val="0"/>
          <w:sz w:val="18"/>
          <w:szCs w:val="18"/>
        </w:rPr>
        <w:t xml:space="preserve"> legge 122/2010 ed in particolare ha precisato che la</w:t>
      </w:r>
      <w:r w:rsidRPr="001E742D">
        <w:rPr>
          <w:rFonts w:asciiTheme="majorHAnsi" w:hAnsiTheme="majorHAnsi"/>
          <w:b w:val="0"/>
          <w:sz w:val="18"/>
          <w:szCs w:val="18"/>
        </w:rPr>
        <w:t xml:space="preserve"> </w:t>
      </w:r>
      <w:r w:rsidRPr="001E742D">
        <w:rPr>
          <w:rFonts w:asciiTheme="majorHAnsi" w:hAnsiTheme="majorHAnsi"/>
          <w:b w:val="0"/>
          <w:i/>
          <w:sz w:val="18"/>
          <w:szCs w:val="18"/>
        </w:rPr>
        <w:t>riduzione del fondo</w:t>
      </w:r>
      <w:r w:rsidR="00D071B7" w:rsidRPr="001E742D">
        <w:rPr>
          <w:rFonts w:asciiTheme="majorHAnsi" w:hAnsiTheme="majorHAnsi"/>
          <w:b w:val="0"/>
          <w:i/>
          <w:sz w:val="18"/>
          <w:szCs w:val="18"/>
        </w:rPr>
        <w:t xml:space="preserve"> in proporzione al personale in servizio si ritiene che la stessa possa essere operata, per ciascuno degli anni</w:t>
      </w:r>
      <w:r w:rsidRPr="001E742D">
        <w:rPr>
          <w:rFonts w:asciiTheme="majorHAnsi" w:hAnsiTheme="majorHAnsi"/>
          <w:b w:val="0"/>
          <w:i/>
          <w:sz w:val="18"/>
          <w:szCs w:val="18"/>
        </w:rPr>
        <w:t xml:space="preserve">  2011/2012/2013,  sulla base del confronto tra il valore medio dei presenti nell’anno di riferimento rispetto al valore medio relativo all’anno 2010, intendendosi per valore medio la semisomma ( o media aritmetica) dei presenti, rispettivamente al 1 gennaio e al 31 dicembre di ogni anno</w:t>
      </w:r>
      <w:r w:rsidR="00D071B7" w:rsidRPr="001E742D">
        <w:rPr>
          <w:rFonts w:asciiTheme="majorHAnsi" w:hAnsiTheme="majorHAnsi"/>
          <w:b w:val="0"/>
          <w:i/>
          <w:sz w:val="18"/>
          <w:szCs w:val="18"/>
        </w:rPr>
        <w:t>.</w:t>
      </w:r>
      <w:r w:rsidRPr="001E742D">
        <w:rPr>
          <w:rFonts w:asciiTheme="majorHAnsi" w:hAnsiTheme="majorHAnsi"/>
          <w:b w:val="0"/>
          <w:i/>
          <w:sz w:val="18"/>
          <w:szCs w:val="18"/>
        </w:rPr>
        <w:t xml:space="preserve"> </w:t>
      </w:r>
      <w:r w:rsidR="00D071B7" w:rsidRPr="001E742D">
        <w:rPr>
          <w:rFonts w:asciiTheme="majorHAnsi" w:hAnsiTheme="majorHAnsi"/>
          <w:b w:val="0"/>
          <w:i/>
          <w:sz w:val="18"/>
          <w:szCs w:val="18"/>
        </w:rPr>
        <w:t>L</w:t>
      </w:r>
      <w:r w:rsidRPr="001E742D">
        <w:rPr>
          <w:rFonts w:asciiTheme="majorHAnsi" w:hAnsiTheme="majorHAnsi"/>
          <w:b w:val="0"/>
          <w:i/>
          <w:sz w:val="18"/>
          <w:szCs w:val="18"/>
        </w:rPr>
        <w:t>a variazione percentuale tra le due consistenze medie di personale determinerà la misura della variazione da operarsi sul fondo;</w:t>
      </w:r>
    </w:p>
    <w:p w:rsidR="009522D2" w:rsidRPr="001E742D" w:rsidRDefault="009522D2" w:rsidP="00BC1ED4">
      <w:pPr>
        <w:pStyle w:val="Corpodeltesto"/>
        <w:rPr>
          <w:rFonts w:asciiTheme="majorHAnsi" w:hAnsiTheme="majorHAnsi"/>
          <w:sz w:val="18"/>
          <w:szCs w:val="18"/>
        </w:rPr>
      </w:pPr>
    </w:p>
    <w:p w:rsidR="00250E39" w:rsidRPr="001E742D" w:rsidRDefault="00250E39" w:rsidP="00BC1ED4">
      <w:pPr>
        <w:pStyle w:val="Corpodeltesto"/>
        <w:rPr>
          <w:rFonts w:asciiTheme="majorHAnsi" w:hAnsiTheme="majorHAnsi"/>
          <w:b w:val="0"/>
          <w:sz w:val="18"/>
          <w:szCs w:val="18"/>
        </w:rPr>
      </w:pPr>
    </w:p>
    <w:p w:rsidR="000B15FE" w:rsidRPr="001E742D" w:rsidRDefault="000B15FE" w:rsidP="00180B11">
      <w:pPr>
        <w:pStyle w:val="Corpodeltesto"/>
        <w:rPr>
          <w:rFonts w:asciiTheme="majorHAnsi" w:hAnsiTheme="majorHAnsi"/>
          <w:b w:val="0"/>
          <w:sz w:val="18"/>
          <w:szCs w:val="18"/>
        </w:rPr>
      </w:pPr>
    </w:p>
    <w:p w:rsidR="00A110AF" w:rsidRPr="001E742D" w:rsidRDefault="00180B11" w:rsidP="00180B11">
      <w:pPr>
        <w:pStyle w:val="Corpodeltesto"/>
        <w:rPr>
          <w:rFonts w:asciiTheme="majorHAnsi" w:hAnsiTheme="majorHAnsi"/>
          <w:b w:val="0"/>
          <w:sz w:val="18"/>
          <w:szCs w:val="18"/>
        </w:rPr>
      </w:pPr>
      <w:r w:rsidRPr="001E742D">
        <w:rPr>
          <w:rFonts w:asciiTheme="majorHAnsi" w:hAnsiTheme="majorHAnsi"/>
          <w:sz w:val="18"/>
          <w:szCs w:val="18"/>
        </w:rPr>
        <w:t xml:space="preserve">Preso  atto </w:t>
      </w:r>
      <w:r w:rsidRPr="001E742D">
        <w:rPr>
          <w:rFonts w:asciiTheme="majorHAnsi" w:hAnsiTheme="majorHAnsi"/>
          <w:b w:val="0"/>
          <w:sz w:val="18"/>
          <w:szCs w:val="18"/>
        </w:rPr>
        <w:t>che</w:t>
      </w:r>
      <w:r w:rsidR="00A110AF" w:rsidRPr="001E742D">
        <w:rPr>
          <w:rFonts w:asciiTheme="majorHAnsi" w:hAnsiTheme="majorHAnsi"/>
          <w:b w:val="0"/>
          <w:sz w:val="18"/>
          <w:szCs w:val="18"/>
        </w:rPr>
        <w:t xml:space="preserve"> la Corte dei Conti a Sezioni riunite di controlla n. 51 del 4/10/2011 precisa che: </w:t>
      </w:r>
    </w:p>
    <w:p w:rsidR="009522D2" w:rsidRPr="001E742D" w:rsidRDefault="009522D2" w:rsidP="00180B11">
      <w:pPr>
        <w:pStyle w:val="Corpodeltesto"/>
        <w:rPr>
          <w:rFonts w:asciiTheme="majorHAnsi" w:hAnsiTheme="majorHAnsi"/>
          <w:b w:val="0"/>
          <w:sz w:val="18"/>
          <w:szCs w:val="18"/>
        </w:rPr>
      </w:pPr>
    </w:p>
    <w:p w:rsidR="009522D2" w:rsidRPr="001E742D" w:rsidRDefault="00A110AF" w:rsidP="00180B11">
      <w:pPr>
        <w:pStyle w:val="Corpodeltesto"/>
        <w:rPr>
          <w:rFonts w:asciiTheme="majorHAnsi" w:hAnsiTheme="majorHAnsi"/>
          <w:b w:val="0"/>
          <w:sz w:val="18"/>
          <w:szCs w:val="18"/>
        </w:rPr>
      </w:pPr>
      <w:r w:rsidRPr="001E742D">
        <w:rPr>
          <w:rFonts w:asciiTheme="majorHAnsi" w:hAnsiTheme="majorHAnsi"/>
          <w:b w:val="0"/>
          <w:sz w:val="18"/>
          <w:szCs w:val="18"/>
        </w:rPr>
        <w:t>-</w:t>
      </w:r>
      <w:r w:rsidR="009522D2" w:rsidRPr="001E742D">
        <w:rPr>
          <w:rFonts w:asciiTheme="majorHAnsi" w:hAnsiTheme="majorHAnsi"/>
          <w:b w:val="0"/>
          <w:sz w:val="18"/>
          <w:szCs w:val="18"/>
        </w:rPr>
        <w:t xml:space="preserve"> </w:t>
      </w:r>
      <w:r w:rsidR="00180B11" w:rsidRPr="001E742D">
        <w:rPr>
          <w:rFonts w:asciiTheme="majorHAnsi" w:hAnsiTheme="majorHAnsi"/>
          <w:b w:val="0"/>
          <w:sz w:val="18"/>
          <w:szCs w:val="18"/>
        </w:rPr>
        <w:t xml:space="preserve">nel tetto al Fondo Risorse 2010 non devono essere considerate le risorse  che il conto annuale del personale definisce “conto terzi”, cioè quelle provenienti dai proventi dell’art.92 del </w:t>
      </w:r>
      <w:proofErr w:type="spellStart"/>
      <w:r w:rsidR="00180B11" w:rsidRPr="001E742D">
        <w:rPr>
          <w:rFonts w:asciiTheme="majorHAnsi" w:hAnsiTheme="majorHAnsi"/>
          <w:b w:val="0"/>
          <w:sz w:val="18"/>
          <w:szCs w:val="18"/>
        </w:rPr>
        <w:t>Dlgs</w:t>
      </w:r>
      <w:proofErr w:type="spellEnd"/>
      <w:r w:rsidR="00180B11" w:rsidRPr="001E742D">
        <w:rPr>
          <w:rFonts w:asciiTheme="majorHAnsi" w:hAnsiTheme="majorHAnsi"/>
          <w:b w:val="0"/>
          <w:sz w:val="18"/>
          <w:szCs w:val="18"/>
        </w:rPr>
        <w:t xml:space="preserve"> n.163/2006, quelli destinati alla incentivazione per la realizzazione delle opere pubbliche, quelli destinati alla incentivazione degli avvocati dipendenti per i successi conseguiti in caso di contenzioso, le risorse che l’ISTAT ha destinato alla incentivazione del personale dei comuni per il censimento del personale, i risparmi che l’ente ha conseguito nel fondo per la contrattazione decentrata dall’anno precedente e che derivano dalla parte stabile; </w:t>
      </w:r>
    </w:p>
    <w:p w:rsidR="00180B11" w:rsidRPr="001E742D" w:rsidRDefault="009522D2" w:rsidP="00180B11">
      <w:pPr>
        <w:pStyle w:val="Corpodeltesto"/>
        <w:rPr>
          <w:rFonts w:asciiTheme="majorHAnsi" w:hAnsiTheme="majorHAnsi"/>
          <w:b w:val="0"/>
          <w:sz w:val="18"/>
          <w:szCs w:val="18"/>
        </w:rPr>
      </w:pPr>
      <w:r w:rsidRPr="001E742D">
        <w:rPr>
          <w:rFonts w:asciiTheme="majorHAnsi" w:hAnsiTheme="majorHAnsi"/>
          <w:b w:val="0"/>
          <w:sz w:val="18"/>
          <w:szCs w:val="18"/>
        </w:rPr>
        <w:t xml:space="preserve">- </w:t>
      </w:r>
      <w:r w:rsidR="00180B11" w:rsidRPr="001E742D">
        <w:rPr>
          <w:rFonts w:asciiTheme="majorHAnsi" w:hAnsiTheme="majorHAnsi"/>
          <w:b w:val="0"/>
          <w:sz w:val="18"/>
          <w:szCs w:val="18"/>
        </w:rPr>
        <w:t xml:space="preserve"> mentre le risorse  che alimentano il fondo derivanti per recupero dell’ ICI o da contratti di sponsorizzazione non si sottraggono alla regola generale, sopra indicata,) nel senso che esse devono essere computate ai fini delle determinazione del tetto di spesa posto  al fondo per la contrattazione integrativa dall’art.9 comma 2 bis, citato, in quanto a differenza delle risorse destinate a progetti interni e agli avvocati comunali “ sono potenzialmente destinabili alla generalità dei dipendenti dell’ente attraverso lo svolgimento della contrattazione integrativa;</w:t>
      </w:r>
    </w:p>
    <w:p w:rsidR="00180B11" w:rsidRPr="001E742D" w:rsidRDefault="00180B11" w:rsidP="00BC1ED4">
      <w:pPr>
        <w:pStyle w:val="Corpodeltesto"/>
        <w:rPr>
          <w:rFonts w:asciiTheme="majorHAnsi" w:hAnsiTheme="majorHAnsi"/>
          <w:sz w:val="18"/>
          <w:szCs w:val="18"/>
        </w:rPr>
      </w:pPr>
    </w:p>
    <w:p w:rsidR="00180B11" w:rsidRPr="001E742D" w:rsidRDefault="00180B11" w:rsidP="00BC1ED4">
      <w:pPr>
        <w:pStyle w:val="Corpodeltesto"/>
        <w:rPr>
          <w:rFonts w:asciiTheme="majorHAnsi" w:hAnsiTheme="majorHAnsi"/>
          <w:sz w:val="18"/>
          <w:szCs w:val="18"/>
        </w:rPr>
      </w:pPr>
    </w:p>
    <w:p w:rsidR="00131C82" w:rsidRPr="001E742D" w:rsidRDefault="00BC1ED4" w:rsidP="00131C82">
      <w:pPr>
        <w:pStyle w:val="Corpodeltesto"/>
        <w:rPr>
          <w:rFonts w:asciiTheme="majorHAnsi" w:hAnsiTheme="majorHAnsi"/>
          <w:sz w:val="18"/>
          <w:szCs w:val="18"/>
        </w:rPr>
      </w:pPr>
      <w:r w:rsidRPr="001E742D">
        <w:rPr>
          <w:rFonts w:asciiTheme="majorHAnsi" w:hAnsiTheme="majorHAnsi"/>
          <w:sz w:val="18"/>
          <w:szCs w:val="18"/>
        </w:rPr>
        <w:t>Richiamata</w:t>
      </w:r>
      <w:r w:rsidR="00131C82" w:rsidRPr="001E742D">
        <w:rPr>
          <w:rFonts w:asciiTheme="majorHAnsi" w:hAnsiTheme="majorHAnsi"/>
          <w:sz w:val="18"/>
          <w:szCs w:val="18"/>
        </w:rPr>
        <w:t>:</w:t>
      </w:r>
    </w:p>
    <w:p w:rsidR="00131C82" w:rsidRPr="001E742D" w:rsidRDefault="00131C82" w:rsidP="00131C82">
      <w:pPr>
        <w:pStyle w:val="Corpodeltesto"/>
        <w:rPr>
          <w:rFonts w:asciiTheme="majorHAnsi" w:hAnsiTheme="majorHAnsi"/>
          <w:sz w:val="18"/>
          <w:szCs w:val="18"/>
        </w:rPr>
      </w:pPr>
    </w:p>
    <w:p w:rsidR="00131C82" w:rsidRPr="001E742D" w:rsidRDefault="00131C82" w:rsidP="00131C82">
      <w:pPr>
        <w:pStyle w:val="Corpodeltesto"/>
        <w:rPr>
          <w:rFonts w:asciiTheme="majorHAnsi" w:hAnsiTheme="majorHAnsi"/>
          <w:b w:val="0"/>
          <w:sz w:val="18"/>
          <w:szCs w:val="18"/>
        </w:rPr>
      </w:pPr>
      <w:r w:rsidRPr="001E742D">
        <w:rPr>
          <w:rFonts w:asciiTheme="majorHAnsi" w:hAnsiTheme="majorHAnsi"/>
          <w:sz w:val="18"/>
          <w:szCs w:val="18"/>
        </w:rPr>
        <w:t>-</w:t>
      </w:r>
      <w:r w:rsidR="00BC1ED4" w:rsidRPr="001E742D">
        <w:rPr>
          <w:rFonts w:asciiTheme="majorHAnsi" w:hAnsiTheme="majorHAnsi"/>
          <w:sz w:val="18"/>
          <w:szCs w:val="18"/>
        </w:rPr>
        <w:t xml:space="preserve"> </w:t>
      </w:r>
      <w:r w:rsidR="00BC1ED4" w:rsidRPr="001E742D">
        <w:rPr>
          <w:rFonts w:asciiTheme="majorHAnsi" w:hAnsiTheme="majorHAnsi"/>
          <w:b w:val="0"/>
          <w:sz w:val="18"/>
          <w:szCs w:val="18"/>
        </w:rPr>
        <w:t>la determinazione</w:t>
      </w:r>
      <w:r w:rsidRPr="001E742D">
        <w:rPr>
          <w:rFonts w:asciiTheme="majorHAnsi" w:hAnsiTheme="majorHAnsi"/>
          <w:b w:val="0"/>
          <w:sz w:val="18"/>
          <w:szCs w:val="18"/>
        </w:rPr>
        <w:t xml:space="preserve"> del Servizio Finanziario</w:t>
      </w:r>
      <w:r w:rsidR="00BC1ED4" w:rsidRPr="001E742D">
        <w:rPr>
          <w:rFonts w:asciiTheme="majorHAnsi" w:hAnsiTheme="majorHAnsi"/>
          <w:b w:val="0"/>
          <w:sz w:val="18"/>
          <w:szCs w:val="18"/>
        </w:rPr>
        <w:t xml:space="preserve"> n. </w:t>
      </w:r>
      <w:r w:rsidR="00683A8E" w:rsidRPr="001E742D">
        <w:rPr>
          <w:rFonts w:asciiTheme="majorHAnsi" w:hAnsiTheme="majorHAnsi"/>
          <w:b w:val="0"/>
          <w:sz w:val="18"/>
          <w:szCs w:val="18"/>
        </w:rPr>
        <w:t xml:space="preserve">39 del 15/12/2010 </w:t>
      </w:r>
      <w:r w:rsidRPr="001E742D">
        <w:rPr>
          <w:rFonts w:asciiTheme="majorHAnsi" w:hAnsiTheme="majorHAnsi"/>
          <w:b w:val="0"/>
          <w:sz w:val="18"/>
          <w:szCs w:val="18"/>
        </w:rPr>
        <w:t xml:space="preserve">relativa alla costituzione del “Fondo Risorse Decentrate anno 2010” pari a </w:t>
      </w:r>
      <w:r w:rsidR="00683A8E" w:rsidRPr="001E742D">
        <w:rPr>
          <w:rFonts w:asciiTheme="majorHAnsi" w:hAnsiTheme="majorHAnsi"/>
          <w:sz w:val="18"/>
          <w:szCs w:val="18"/>
          <w:u w:val="single"/>
        </w:rPr>
        <w:t xml:space="preserve">24.773,84 </w:t>
      </w:r>
      <w:r w:rsidRPr="001E742D">
        <w:rPr>
          <w:rFonts w:asciiTheme="majorHAnsi" w:hAnsiTheme="majorHAnsi"/>
          <w:b w:val="0"/>
          <w:sz w:val="18"/>
          <w:szCs w:val="18"/>
        </w:rPr>
        <w:t xml:space="preserve">di cui  </w:t>
      </w:r>
      <w:r w:rsidR="00683A8E" w:rsidRPr="001E742D">
        <w:rPr>
          <w:rFonts w:asciiTheme="majorHAnsi" w:hAnsiTheme="majorHAnsi"/>
          <w:b w:val="0"/>
          <w:sz w:val="18"/>
          <w:szCs w:val="18"/>
        </w:rPr>
        <w:t xml:space="preserve"> </w:t>
      </w:r>
      <w:r w:rsidRPr="001E742D">
        <w:rPr>
          <w:rFonts w:asciiTheme="majorHAnsi" w:hAnsiTheme="majorHAnsi"/>
          <w:b w:val="0"/>
          <w:sz w:val="18"/>
          <w:szCs w:val="18"/>
        </w:rPr>
        <w:t>per risorse stabili e €</w:t>
      </w:r>
      <w:r w:rsidR="004E0C73">
        <w:rPr>
          <w:rFonts w:asciiTheme="majorHAnsi" w:hAnsiTheme="majorHAnsi"/>
          <w:b w:val="0"/>
          <w:sz w:val="18"/>
          <w:szCs w:val="18"/>
        </w:rPr>
        <w:t xml:space="preserve"> </w:t>
      </w:r>
      <w:r w:rsidR="00683A8E" w:rsidRPr="001E742D">
        <w:rPr>
          <w:rFonts w:asciiTheme="majorHAnsi" w:hAnsiTheme="majorHAnsi"/>
          <w:sz w:val="18"/>
          <w:szCs w:val="18"/>
          <w:u w:val="single"/>
        </w:rPr>
        <w:t xml:space="preserve">19.891,76 </w:t>
      </w:r>
      <w:r w:rsidRPr="001E742D">
        <w:rPr>
          <w:rFonts w:asciiTheme="majorHAnsi" w:hAnsiTheme="majorHAnsi"/>
          <w:b w:val="0"/>
          <w:sz w:val="18"/>
          <w:szCs w:val="18"/>
        </w:rPr>
        <w:t xml:space="preserve"> per risorse variabili </w:t>
      </w:r>
      <w:r w:rsidR="00683A8E" w:rsidRPr="001E742D">
        <w:rPr>
          <w:rFonts w:asciiTheme="majorHAnsi" w:hAnsiTheme="majorHAnsi"/>
          <w:b w:val="0"/>
          <w:sz w:val="18"/>
          <w:szCs w:val="18"/>
        </w:rPr>
        <w:t xml:space="preserve">€ </w:t>
      </w:r>
      <w:r w:rsidR="00683A8E" w:rsidRPr="001E742D">
        <w:rPr>
          <w:rFonts w:asciiTheme="majorHAnsi" w:hAnsiTheme="majorHAnsi"/>
          <w:sz w:val="18"/>
          <w:szCs w:val="18"/>
        </w:rPr>
        <w:t>4.882,08</w:t>
      </w:r>
      <w:r w:rsidRPr="001E742D">
        <w:rPr>
          <w:rFonts w:asciiTheme="majorHAnsi" w:hAnsiTheme="majorHAnsi"/>
          <w:b w:val="0"/>
          <w:sz w:val="18"/>
          <w:szCs w:val="18"/>
        </w:rPr>
        <w:t>( escluse le risorse ex 15, c. 1 lett. K  - incentivi per progettazione ex  Legge Merloni e compensi professionali avvocati);</w:t>
      </w:r>
    </w:p>
    <w:p w:rsidR="00BC1ED4" w:rsidRPr="001E742D" w:rsidRDefault="00BC1ED4" w:rsidP="00BC1ED4">
      <w:pPr>
        <w:pStyle w:val="Corpodeltesto"/>
        <w:rPr>
          <w:rFonts w:asciiTheme="majorHAnsi" w:hAnsiTheme="majorHAnsi"/>
          <w:b w:val="0"/>
          <w:sz w:val="18"/>
          <w:szCs w:val="18"/>
          <w:highlight w:val="yellow"/>
        </w:rPr>
      </w:pPr>
    </w:p>
    <w:p w:rsidR="00912848" w:rsidRPr="001E742D" w:rsidRDefault="00DD4D0E" w:rsidP="00131C82">
      <w:pPr>
        <w:pStyle w:val="Corpodeltesto"/>
        <w:rPr>
          <w:rFonts w:asciiTheme="majorHAnsi" w:hAnsiTheme="majorHAnsi"/>
          <w:b w:val="0"/>
          <w:sz w:val="18"/>
          <w:szCs w:val="18"/>
        </w:rPr>
      </w:pPr>
      <w:r w:rsidRPr="001E742D">
        <w:rPr>
          <w:rFonts w:asciiTheme="majorHAnsi" w:hAnsiTheme="majorHAnsi"/>
          <w:b w:val="0"/>
          <w:sz w:val="18"/>
          <w:szCs w:val="18"/>
        </w:rPr>
        <w:t xml:space="preserve">- </w:t>
      </w:r>
      <w:r w:rsidR="00131C82" w:rsidRPr="001E742D">
        <w:rPr>
          <w:rFonts w:asciiTheme="majorHAnsi" w:hAnsiTheme="majorHAnsi"/>
          <w:b w:val="0"/>
          <w:sz w:val="18"/>
          <w:szCs w:val="18"/>
        </w:rPr>
        <w:t xml:space="preserve">la determinazione del Servizio Finanziario n. </w:t>
      </w:r>
      <w:r w:rsidR="00FA18AF" w:rsidRPr="001E742D">
        <w:rPr>
          <w:rFonts w:asciiTheme="majorHAnsi" w:hAnsiTheme="majorHAnsi"/>
          <w:b w:val="0"/>
          <w:sz w:val="18"/>
          <w:szCs w:val="18"/>
        </w:rPr>
        <w:t xml:space="preserve">29 </w:t>
      </w:r>
      <w:r w:rsidR="00131C82" w:rsidRPr="001E742D">
        <w:rPr>
          <w:rFonts w:asciiTheme="majorHAnsi" w:hAnsiTheme="majorHAnsi"/>
          <w:b w:val="0"/>
          <w:sz w:val="18"/>
          <w:szCs w:val="18"/>
        </w:rPr>
        <w:t xml:space="preserve">del </w:t>
      </w:r>
      <w:r w:rsidR="00FA18AF" w:rsidRPr="001E742D">
        <w:rPr>
          <w:rFonts w:asciiTheme="majorHAnsi" w:hAnsiTheme="majorHAnsi"/>
          <w:b w:val="0"/>
          <w:sz w:val="18"/>
          <w:szCs w:val="18"/>
        </w:rPr>
        <w:t xml:space="preserve">14/12/2011 </w:t>
      </w:r>
      <w:r w:rsidR="00131C82" w:rsidRPr="001E742D">
        <w:rPr>
          <w:rFonts w:asciiTheme="majorHAnsi" w:hAnsiTheme="majorHAnsi"/>
          <w:b w:val="0"/>
          <w:sz w:val="18"/>
          <w:szCs w:val="18"/>
        </w:rPr>
        <w:t xml:space="preserve">relativa alla costituzione del </w:t>
      </w:r>
      <w:r w:rsidRPr="001E742D">
        <w:rPr>
          <w:rFonts w:asciiTheme="majorHAnsi" w:hAnsiTheme="majorHAnsi"/>
          <w:b w:val="0"/>
          <w:sz w:val="18"/>
          <w:szCs w:val="18"/>
        </w:rPr>
        <w:t xml:space="preserve">“ </w:t>
      </w:r>
      <w:r w:rsidR="00131C82" w:rsidRPr="001E742D">
        <w:rPr>
          <w:rFonts w:asciiTheme="majorHAnsi" w:hAnsiTheme="majorHAnsi"/>
          <w:b w:val="0"/>
          <w:sz w:val="18"/>
          <w:szCs w:val="18"/>
        </w:rPr>
        <w:t xml:space="preserve">Fondo Risorse </w:t>
      </w:r>
      <w:r w:rsidRPr="001E742D">
        <w:rPr>
          <w:rFonts w:asciiTheme="majorHAnsi" w:hAnsiTheme="majorHAnsi"/>
          <w:b w:val="0"/>
          <w:sz w:val="18"/>
          <w:szCs w:val="18"/>
        </w:rPr>
        <w:t>D</w:t>
      </w:r>
      <w:r w:rsidR="00131C82" w:rsidRPr="001E742D">
        <w:rPr>
          <w:rFonts w:asciiTheme="majorHAnsi" w:hAnsiTheme="majorHAnsi"/>
          <w:b w:val="0"/>
          <w:sz w:val="18"/>
          <w:szCs w:val="18"/>
        </w:rPr>
        <w:t>ecentrate anno 2011</w:t>
      </w:r>
      <w:r w:rsidRPr="001E742D">
        <w:rPr>
          <w:rFonts w:asciiTheme="majorHAnsi" w:hAnsiTheme="majorHAnsi"/>
          <w:b w:val="0"/>
          <w:sz w:val="18"/>
          <w:szCs w:val="18"/>
        </w:rPr>
        <w:t>” pari a comples</w:t>
      </w:r>
      <w:r w:rsidR="00FA18AF" w:rsidRPr="001E742D">
        <w:rPr>
          <w:rFonts w:asciiTheme="majorHAnsi" w:hAnsiTheme="majorHAnsi"/>
          <w:b w:val="0"/>
          <w:sz w:val="18"/>
          <w:szCs w:val="18"/>
        </w:rPr>
        <w:t xml:space="preserve">sive € </w:t>
      </w:r>
      <w:r w:rsidR="00FA18AF" w:rsidRPr="001E742D">
        <w:rPr>
          <w:rFonts w:asciiTheme="majorHAnsi" w:hAnsiTheme="majorHAnsi"/>
          <w:sz w:val="18"/>
          <w:szCs w:val="18"/>
          <w:u w:val="single"/>
        </w:rPr>
        <w:t>24.773,84</w:t>
      </w:r>
      <w:r w:rsidRPr="001E742D">
        <w:rPr>
          <w:rFonts w:asciiTheme="majorHAnsi" w:hAnsiTheme="majorHAnsi"/>
          <w:b w:val="0"/>
          <w:sz w:val="18"/>
          <w:szCs w:val="18"/>
        </w:rPr>
        <w:t xml:space="preserve"> di cui per risorse stabili e € </w:t>
      </w:r>
      <w:r w:rsidR="00FA18AF" w:rsidRPr="001E742D">
        <w:rPr>
          <w:rFonts w:asciiTheme="majorHAnsi" w:hAnsiTheme="majorHAnsi"/>
          <w:b w:val="0"/>
          <w:sz w:val="18"/>
          <w:szCs w:val="18"/>
        </w:rPr>
        <w:t>€</w:t>
      </w:r>
      <w:r w:rsidR="00FA18AF" w:rsidRPr="001E742D">
        <w:rPr>
          <w:rFonts w:asciiTheme="majorHAnsi" w:hAnsiTheme="majorHAnsi"/>
          <w:sz w:val="18"/>
          <w:szCs w:val="18"/>
          <w:u w:val="single"/>
        </w:rPr>
        <w:t xml:space="preserve">19.891,76 </w:t>
      </w:r>
      <w:r w:rsidR="00FA18AF" w:rsidRPr="001E742D">
        <w:rPr>
          <w:rFonts w:asciiTheme="majorHAnsi" w:hAnsiTheme="majorHAnsi"/>
          <w:b w:val="0"/>
          <w:sz w:val="18"/>
          <w:szCs w:val="18"/>
        </w:rPr>
        <w:t xml:space="preserve"> </w:t>
      </w:r>
      <w:r w:rsidRPr="001E742D">
        <w:rPr>
          <w:rFonts w:asciiTheme="majorHAnsi" w:hAnsiTheme="majorHAnsi"/>
          <w:b w:val="0"/>
          <w:sz w:val="18"/>
          <w:szCs w:val="18"/>
        </w:rPr>
        <w:t>per risorse variabili</w:t>
      </w:r>
      <w:r w:rsidR="00FA18AF" w:rsidRPr="001E742D">
        <w:rPr>
          <w:rFonts w:asciiTheme="majorHAnsi" w:hAnsiTheme="majorHAnsi"/>
          <w:b w:val="0"/>
          <w:sz w:val="18"/>
          <w:szCs w:val="18"/>
        </w:rPr>
        <w:t xml:space="preserve"> € </w:t>
      </w:r>
      <w:r w:rsidR="00FA18AF" w:rsidRPr="001E742D">
        <w:rPr>
          <w:rFonts w:asciiTheme="majorHAnsi" w:hAnsiTheme="majorHAnsi"/>
          <w:sz w:val="18"/>
          <w:szCs w:val="18"/>
        </w:rPr>
        <w:t>4.882,08</w:t>
      </w:r>
      <w:r w:rsidR="00FA18AF" w:rsidRPr="001E742D">
        <w:rPr>
          <w:rFonts w:asciiTheme="majorHAnsi" w:hAnsiTheme="majorHAnsi"/>
          <w:b w:val="0"/>
          <w:sz w:val="18"/>
          <w:szCs w:val="18"/>
        </w:rPr>
        <w:t>( escluse le risorse ex 15, c. 1 lett. K  - incentivi per progettazione ex  Legge Merloni e compensi professionali avvocati);</w:t>
      </w:r>
    </w:p>
    <w:p w:rsidR="00DD4D0E" w:rsidRPr="001E742D" w:rsidRDefault="00DD4D0E" w:rsidP="00DD4D0E">
      <w:pPr>
        <w:pStyle w:val="Corpodeltesto"/>
        <w:rPr>
          <w:rFonts w:asciiTheme="majorHAnsi" w:hAnsiTheme="majorHAnsi"/>
          <w:b w:val="0"/>
          <w:sz w:val="18"/>
          <w:szCs w:val="18"/>
          <w:highlight w:val="yellow"/>
        </w:rPr>
      </w:pPr>
    </w:p>
    <w:p w:rsidR="005F7813" w:rsidRPr="001E742D" w:rsidRDefault="005F7813" w:rsidP="005F7813">
      <w:pPr>
        <w:pStyle w:val="Corpodeltesto"/>
        <w:rPr>
          <w:rFonts w:asciiTheme="majorHAnsi" w:hAnsiTheme="majorHAnsi"/>
          <w:b w:val="0"/>
          <w:sz w:val="18"/>
          <w:szCs w:val="18"/>
        </w:rPr>
      </w:pPr>
      <w:r w:rsidRPr="001E742D">
        <w:rPr>
          <w:rFonts w:asciiTheme="majorHAnsi" w:hAnsiTheme="majorHAnsi"/>
          <w:b w:val="0"/>
          <w:bCs w:val="0"/>
          <w:sz w:val="18"/>
          <w:szCs w:val="18"/>
        </w:rPr>
        <w:t>-</w:t>
      </w:r>
      <w:r w:rsidRPr="001E742D">
        <w:rPr>
          <w:rFonts w:asciiTheme="majorHAnsi" w:hAnsiTheme="majorHAnsi"/>
          <w:b w:val="0"/>
          <w:sz w:val="18"/>
          <w:szCs w:val="18"/>
        </w:rPr>
        <w:t xml:space="preserve"> la determinazione del Servizio Finanziario n. 33 del 16/11/2012   relativa alla  costituzione del Fondo Risorse Decentrate Anno 2012” pari a complessivi  € 38.446,81 di cui  € 13.672,97  quali economie determinatesi per somme non spese (parte variabile del fondo)anni precedenti, regolarmente certificate da Revisore dei conti; </w:t>
      </w:r>
    </w:p>
    <w:p w:rsidR="007F5625" w:rsidRPr="009204A4" w:rsidRDefault="007F5625" w:rsidP="0011579E">
      <w:pPr>
        <w:pStyle w:val="Corpodeltesto"/>
        <w:rPr>
          <w:rFonts w:asciiTheme="majorHAnsi" w:hAnsiTheme="majorHAnsi"/>
          <w:sz w:val="20"/>
          <w:szCs w:val="20"/>
          <w:highlight w:val="yellow"/>
        </w:rPr>
      </w:pPr>
    </w:p>
    <w:p w:rsidR="0011579E" w:rsidRPr="00A67A3C" w:rsidRDefault="007F5625" w:rsidP="0011579E">
      <w:pPr>
        <w:pStyle w:val="Corpodeltesto"/>
        <w:rPr>
          <w:rFonts w:asciiTheme="majorHAnsi" w:hAnsiTheme="majorHAnsi"/>
          <w:b w:val="0"/>
          <w:sz w:val="20"/>
          <w:szCs w:val="20"/>
        </w:rPr>
      </w:pPr>
      <w:r w:rsidRPr="00A67A3C">
        <w:rPr>
          <w:rFonts w:asciiTheme="majorHAnsi" w:hAnsiTheme="majorHAnsi"/>
          <w:sz w:val="20"/>
          <w:szCs w:val="20"/>
        </w:rPr>
        <w:t>Ritenuto</w:t>
      </w:r>
      <w:r w:rsidRPr="00A67A3C">
        <w:rPr>
          <w:rFonts w:asciiTheme="majorHAnsi" w:hAnsiTheme="majorHAnsi"/>
          <w:b w:val="0"/>
          <w:sz w:val="20"/>
          <w:szCs w:val="20"/>
        </w:rPr>
        <w:t xml:space="preserve">  di dover procedere alla costituzione del </w:t>
      </w:r>
      <w:r w:rsidR="00820DE5" w:rsidRPr="00A67A3C">
        <w:rPr>
          <w:rFonts w:asciiTheme="majorHAnsi" w:hAnsiTheme="majorHAnsi"/>
          <w:b w:val="0"/>
          <w:sz w:val="20"/>
          <w:szCs w:val="20"/>
        </w:rPr>
        <w:t xml:space="preserve"> “FONDO RISORSE DECENTRATE </w:t>
      </w:r>
      <w:r w:rsidR="000835A0" w:rsidRPr="00A67A3C">
        <w:rPr>
          <w:rFonts w:asciiTheme="majorHAnsi" w:hAnsiTheme="majorHAnsi"/>
          <w:b w:val="0"/>
          <w:sz w:val="20"/>
          <w:szCs w:val="20"/>
        </w:rPr>
        <w:t xml:space="preserve">ANNO </w:t>
      </w:r>
      <w:r w:rsidR="00820DE5" w:rsidRPr="00A67A3C">
        <w:rPr>
          <w:rFonts w:asciiTheme="majorHAnsi" w:hAnsiTheme="majorHAnsi"/>
          <w:b w:val="0"/>
          <w:sz w:val="20"/>
          <w:szCs w:val="20"/>
        </w:rPr>
        <w:t>201</w:t>
      </w:r>
      <w:r w:rsidR="00305B31" w:rsidRPr="00A67A3C">
        <w:rPr>
          <w:rFonts w:asciiTheme="majorHAnsi" w:hAnsiTheme="majorHAnsi"/>
          <w:b w:val="0"/>
          <w:sz w:val="20"/>
          <w:szCs w:val="20"/>
        </w:rPr>
        <w:t>3</w:t>
      </w:r>
      <w:r w:rsidR="00820DE5" w:rsidRPr="00A67A3C">
        <w:rPr>
          <w:rFonts w:asciiTheme="majorHAnsi" w:hAnsiTheme="majorHAnsi"/>
          <w:b w:val="0"/>
          <w:sz w:val="20"/>
          <w:szCs w:val="20"/>
        </w:rPr>
        <w:t>”</w:t>
      </w:r>
      <w:r w:rsidRPr="00A67A3C">
        <w:rPr>
          <w:rFonts w:asciiTheme="majorHAnsi" w:hAnsiTheme="majorHAnsi"/>
          <w:b w:val="0"/>
          <w:sz w:val="20"/>
          <w:szCs w:val="20"/>
        </w:rPr>
        <w:t xml:space="preserve"> che, come da</w:t>
      </w:r>
      <w:r w:rsidR="0011579E" w:rsidRPr="00A67A3C">
        <w:rPr>
          <w:rFonts w:asciiTheme="majorHAnsi" w:hAnsiTheme="majorHAnsi"/>
          <w:b w:val="0"/>
          <w:sz w:val="20"/>
          <w:szCs w:val="20"/>
        </w:rPr>
        <w:t xml:space="preserve"> prospetto “A”</w:t>
      </w:r>
      <w:r w:rsidRPr="00A67A3C">
        <w:rPr>
          <w:rFonts w:asciiTheme="majorHAnsi" w:hAnsiTheme="majorHAnsi"/>
          <w:b w:val="0"/>
          <w:sz w:val="20"/>
          <w:szCs w:val="20"/>
        </w:rPr>
        <w:t>,</w:t>
      </w:r>
      <w:r w:rsidR="0011579E" w:rsidRPr="00A67A3C">
        <w:rPr>
          <w:rFonts w:asciiTheme="majorHAnsi" w:hAnsiTheme="majorHAnsi"/>
          <w:b w:val="0"/>
          <w:sz w:val="20"/>
          <w:szCs w:val="20"/>
        </w:rPr>
        <w:t xml:space="preserve"> allegato alla presente </w:t>
      </w:r>
      <w:r w:rsidR="0011579E" w:rsidRPr="00A67A3C">
        <w:rPr>
          <w:rFonts w:asciiTheme="majorHAnsi" w:hAnsiTheme="majorHAnsi"/>
          <w:b w:val="0"/>
          <w:bCs w:val="0"/>
          <w:sz w:val="20"/>
          <w:szCs w:val="20"/>
        </w:rPr>
        <w:t>per farne parte integrante e sostanziale,</w:t>
      </w:r>
      <w:r w:rsidR="0011579E" w:rsidRPr="00A67A3C">
        <w:rPr>
          <w:rFonts w:asciiTheme="majorHAnsi" w:hAnsiTheme="majorHAnsi"/>
          <w:b w:val="0"/>
          <w:sz w:val="20"/>
          <w:szCs w:val="20"/>
        </w:rPr>
        <w:t xml:space="preserve">  ammonta a complessive €  </w:t>
      </w:r>
      <w:r w:rsidR="00A67A3C" w:rsidRPr="00A67A3C">
        <w:rPr>
          <w:rFonts w:asciiTheme="majorHAnsi" w:hAnsiTheme="majorHAnsi"/>
          <w:b w:val="0"/>
          <w:sz w:val="20"/>
          <w:szCs w:val="20"/>
        </w:rPr>
        <w:t xml:space="preserve">31.736,41 </w:t>
      </w:r>
      <w:r w:rsidR="0011579E" w:rsidRPr="00A67A3C">
        <w:rPr>
          <w:rFonts w:asciiTheme="majorHAnsi" w:hAnsiTheme="majorHAnsi"/>
          <w:b w:val="0"/>
          <w:sz w:val="20"/>
          <w:szCs w:val="20"/>
        </w:rPr>
        <w:t>di cui :</w:t>
      </w:r>
    </w:p>
    <w:p w:rsidR="0011579E" w:rsidRPr="00A67A3C" w:rsidRDefault="0011579E" w:rsidP="0011579E">
      <w:pPr>
        <w:pStyle w:val="Corpodeltesto"/>
        <w:rPr>
          <w:rFonts w:asciiTheme="majorHAnsi" w:hAnsiTheme="majorHAnsi"/>
          <w:b w:val="0"/>
          <w:sz w:val="20"/>
          <w:szCs w:val="20"/>
        </w:rPr>
      </w:pPr>
    </w:p>
    <w:tbl>
      <w:tblPr>
        <w:tblStyle w:val="Grigliatabella"/>
        <w:tblW w:w="8222" w:type="dxa"/>
        <w:tblInd w:w="250" w:type="dxa"/>
        <w:tblLook w:val="04A0"/>
      </w:tblPr>
      <w:tblGrid>
        <w:gridCol w:w="1943"/>
        <w:gridCol w:w="2735"/>
        <w:gridCol w:w="2410"/>
        <w:gridCol w:w="1134"/>
      </w:tblGrid>
      <w:tr w:rsidR="005C3361" w:rsidRPr="00A67A3C" w:rsidTr="00C83175">
        <w:tc>
          <w:tcPr>
            <w:tcW w:w="1943" w:type="dxa"/>
          </w:tcPr>
          <w:p w:rsidR="005C3361" w:rsidRPr="00A67A3C" w:rsidRDefault="005C3361" w:rsidP="0009612E">
            <w:pPr>
              <w:pStyle w:val="Corpodeltesto"/>
              <w:rPr>
                <w:rFonts w:asciiTheme="majorHAnsi" w:hAnsiTheme="majorHAnsi"/>
                <w:b w:val="0"/>
                <w:sz w:val="16"/>
                <w:szCs w:val="16"/>
              </w:rPr>
            </w:pPr>
            <w:r w:rsidRPr="00A67A3C">
              <w:rPr>
                <w:rFonts w:asciiTheme="majorHAnsi" w:hAnsiTheme="majorHAnsi"/>
                <w:b w:val="0"/>
                <w:sz w:val="16"/>
                <w:szCs w:val="16"/>
              </w:rPr>
              <w:t>FONDO RISORSE DECENTRATE</w:t>
            </w:r>
          </w:p>
        </w:tc>
        <w:tc>
          <w:tcPr>
            <w:tcW w:w="2735" w:type="dxa"/>
          </w:tcPr>
          <w:p w:rsidR="005C3361" w:rsidRPr="00A67A3C" w:rsidRDefault="005C3361" w:rsidP="0009612E">
            <w:pPr>
              <w:pStyle w:val="Corpodeltesto"/>
              <w:jc w:val="center"/>
              <w:rPr>
                <w:rFonts w:asciiTheme="majorHAnsi" w:hAnsiTheme="majorHAnsi"/>
                <w:sz w:val="16"/>
                <w:szCs w:val="16"/>
              </w:rPr>
            </w:pPr>
            <w:r w:rsidRPr="00A67A3C">
              <w:rPr>
                <w:rFonts w:asciiTheme="majorHAnsi" w:hAnsiTheme="majorHAnsi"/>
                <w:sz w:val="16"/>
                <w:szCs w:val="16"/>
              </w:rPr>
              <w:t>201</w:t>
            </w:r>
            <w:r w:rsidR="00305B31" w:rsidRPr="00A67A3C">
              <w:rPr>
                <w:rFonts w:asciiTheme="majorHAnsi" w:hAnsiTheme="majorHAnsi"/>
                <w:sz w:val="16"/>
                <w:szCs w:val="16"/>
              </w:rPr>
              <w:t>3</w:t>
            </w:r>
          </w:p>
        </w:tc>
        <w:tc>
          <w:tcPr>
            <w:tcW w:w="2410" w:type="dxa"/>
          </w:tcPr>
          <w:p w:rsidR="005C3361" w:rsidRPr="00A67A3C" w:rsidRDefault="005C3361" w:rsidP="0009612E">
            <w:pPr>
              <w:pStyle w:val="Corpodeltesto"/>
              <w:jc w:val="center"/>
              <w:rPr>
                <w:rFonts w:asciiTheme="majorHAnsi" w:hAnsiTheme="majorHAnsi"/>
                <w:b w:val="0"/>
                <w:sz w:val="16"/>
                <w:szCs w:val="16"/>
              </w:rPr>
            </w:pPr>
            <w:r w:rsidRPr="00A67A3C">
              <w:rPr>
                <w:rFonts w:asciiTheme="majorHAnsi" w:hAnsiTheme="majorHAnsi"/>
                <w:b w:val="0"/>
                <w:sz w:val="16"/>
                <w:szCs w:val="16"/>
              </w:rPr>
              <w:t>Variazioni appo</w:t>
            </w:r>
            <w:r w:rsidR="0012742B" w:rsidRPr="00A67A3C">
              <w:rPr>
                <w:rFonts w:asciiTheme="majorHAnsi" w:hAnsiTheme="majorHAnsi"/>
                <w:b w:val="0"/>
                <w:sz w:val="16"/>
                <w:szCs w:val="16"/>
              </w:rPr>
              <w:t>rtate  in + e in – al Fondo 2013</w:t>
            </w:r>
            <w:r w:rsidRPr="00A67A3C">
              <w:rPr>
                <w:rFonts w:asciiTheme="majorHAnsi" w:hAnsiTheme="majorHAnsi"/>
                <w:b w:val="0"/>
                <w:sz w:val="16"/>
                <w:szCs w:val="16"/>
              </w:rPr>
              <w:t xml:space="preserve"> rispetto al Fondo 2010 </w:t>
            </w:r>
          </w:p>
        </w:tc>
        <w:tc>
          <w:tcPr>
            <w:tcW w:w="1134" w:type="dxa"/>
          </w:tcPr>
          <w:p w:rsidR="005C3361" w:rsidRPr="00A67A3C" w:rsidRDefault="005C3361" w:rsidP="0009612E">
            <w:pPr>
              <w:pStyle w:val="Corpodeltesto"/>
              <w:jc w:val="center"/>
              <w:rPr>
                <w:rFonts w:asciiTheme="majorHAnsi" w:hAnsiTheme="majorHAnsi"/>
                <w:b w:val="0"/>
                <w:sz w:val="16"/>
                <w:szCs w:val="16"/>
              </w:rPr>
            </w:pPr>
            <w:r w:rsidRPr="00A67A3C">
              <w:rPr>
                <w:rFonts w:asciiTheme="majorHAnsi" w:hAnsiTheme="majorHAnsi"/>
                <w:b w:val="0"/>
                <w:sz w:val="16"/>
                <w:szCs w:val="16"/>
              </w:rPr>
              <w:t>2010</w:t>
            </w:r>
          </w:p>
        </w:tc>
      </w:tr>
      <w:tr w:rsidR="005C3361" w:rsidRPr="00A67A3C" w:rsidTr="00C83175">
        <w:trPr>
          <w:trHeight w:val="303"/>
        </w:trPr>
        <w:tc>
          <w:tcPr>
            <w:tcW w:w="1943" w:type="dxa"/>
          </w:tcPr>
          <w:p w:rsidR="005C3361" w:rsidRPr="00A67A3C" w:rsidRDefault="005C3361" w:rsidP="0009612E">
            <w:pPr>
              <w:pStyle w:val="Corpodeltesto"/>
              <w:rPr>
                <w:rFonts w:asciiTheme="majorHAnsi" w:hAnsiTheme="majorHAnsi"/>
                <w:b w:val="0"/>
                <w:sz w:val="16"/>
                <w:szCs w:val="16"/>
              </w:rPr>
            </w:pPr>
          </w:p>
          <w:p w:rsidR="005C3361" w:rsidRPr="00A67A3C" w:rsidRDefault="005C3361" w:rsidP="0009612E">
            <w:pPr>
              <w:pStyle w:val="Corpodeltesto"/>
              <w:rPr>
                <w:rFonts w:asciiTheme="majorHAnsi" w:hAnsiTheme="majorHAnsi"/>
                <w:b w:val="0"/>
                <w:sz w:val="16"/>
                <w:szCs w:val="16"/>
              </w:rPr>
            </w:pPr>
            <w:r w:rsidRPr="00A67A3C">
              <w:rPr>
                <w:rFonts w:asciiTheme="majorHAnsi" w:hAnsiTheme="majorHAnsi"/>
                <w:b w:val="0"/>
                <w:sz w:val="16"/>
                <w:szCs w:val="16"/>
              </w:rPr>
              <w:t xml:space="preserve"> - RISORSE STABILI</w:t>
            </w:r>
          </w:p>
        </w:tc>
        <w:tc>
          <w:tcPr>
            <w:tcW w:w="2735" w:type="dxa"/>
          </w:tcPr>
          <w:p w:rsidR="005C3361" w:rsidRPr="00A67A3C" w:rsidRDefault="005C3361" w:rsidP="0009612E">
            <w:pPr>
              <w:pStyle w:val="Corpodeltesto"/>
              <w:jc w:val="center"/>
              <w:rPr>
                <w:rFonts w:asciiTheme="majorHAnsi" w:hAnsiTheme="majorHAnsi"/>
                <w:sz w:val="16"/>
                <w:szCs w:val="16"/>
              </w:rPr>
            </w:pPr>
          </w:p>
          <w:p w:rsidR="0012742B" w:rsidRPr="00A67A3C" w:rsidRDefault="0012742B" w:rsidP="0012742B">
            <w:pPr>
              <w:jc w:val="center"/>
              <w:rPr>
                <w:rFonts w:ascii="Calibri" w:hAnsi="Calibri"/>
                <w:b/>
                <w:bCs/>
                <w:sz w:val="16"/>
                <w:szCs w:val="16"/>
              </w:rPr>
            </w:pPr>
            <w:r w:rsidRPr="00A67A3C">
              <w:rPr>
                <w:rFonts w:ascii="Calibri" w:hAnsi="Calibri"/>
                <w:b/>
                <w:bCs/>
                <w:sz w:val="16"/>
                <w:szCs w:val="16"/>
              </w:rPr>
              <w:t xml:space="preserve">       19.585,91 </w:t>
            </w:r>
          </w:p>
          <w:p w:rsidR="005C3361" w:rsidRPr="00A67A3C" w:rsidRDefault="005C3361" w:rsidP="00305B31">
            <w:pPr>
              <w:pStyle w:val="Corpodeltesto"/>
              <w:jc w:val="center"/>
              <w:rPr>
                <w:rFonts w:asciiTheme="majorHAnsi" w:hAnsiTheme="majorHAnsi"/>
                <w:sz w:val="16"/>
                <w:szCs w:val="16"/>
              </w:rPr>
            </w:pPr>
          </w:p>
        </w:tc>
        <w:tc>
          <w:tcPr>
            <w:tcW w:w="2410" w:type="dxa"/>
          </w:tcPr>
          <w:p w:rsidR="005C3361" w:rsidRPr="00A67A3C" w:rsidRDefault="005C3361" w:rsidP="0009612E">
            <w:pPr>
              <w:pStyle w:val="Corpodeltesto"/>
              <w:jc w:val="left"/>
              <w:rPr>
                <w:rFonts w:asciiTheme="majorHAnsi" w:hAnsiTheme="majorHAnsi"/>
                <w:b w:val="0"/>
                <w:sz w:val="16"/>
                <w:szCs w:val="16"/>
              </w:rPr>
            </w:pPr>
          </w:p>
          <w:p w:rsidR="005C3361" w:rsidRPr="00A67A3C" w:rsidRDefault="0012742B" w:rsidP="0009612E">
            <w:pPr>
              <w:pStyle w:val="Corpodeltesto"/>
              <w:jc w:val="left"/>
              <w:rPr>
                <w:rFonts w:asciiTheme="majorHAnsi" w:hAnsiTheme="majorHAnsi"/>
                <w:b w:val="0"/>
                <w:sz w:val="16"/>
                <w:szCs w:val="16"/>
              </w:rPr>
            </w:pPr>
            <w:r w:rsidRPr="00A67A3C">
              <w:rPr>
                <w:rFonts w:asciiTheme="majorHAnsi" w:hAnsiTheme="majorHAnsi"/>
                <w:b w:val="0"/>
                <w:sz w:val="16"/>
                <w:szCs w:val="16"/>
              </w:rPr>
              <w:t>Riduzione di € 305,85 in quanto non sono presenti alte professionalità</w:t>
            </w:r>
          </w:p>
        </w:tc>
        <w:tc>
          <w:tcPr>
            <w:tcW w:w="1134" w:type="dxa"/>
          </w:tcPr>
          <w:p w:rsidR="005C3361" w:rsidRPr="00A67A3C" w:rsidRDefault="005C3361" w:rsidP="0009612E">
            <w:pPr>
              <w:pStyle w:val="Corpodeltesto"/>
              <w:jc w:val="center"/>
              <w:rPr>
                <w:rFonts w:asciiTheme="majorHAnsi" w:hAnsiTheme="majorHAnsi"/>
                <w:b w:val="0"/>
                <w:sz w:val="16"/>
                <w:szCs w:val="16"/>
              </w:rPr>
            </w:pPr>
          </w:p>
          <w:p w:rsidR="005C3361" w:rsidRPr="00A67A3C" w:rsidRDefault="00A67A3C" w:rsidP="0009612E">
            <w:pPr>
              <w:pStyle w:val="Corpodeltesto"/>
              <w:jc w:val="center"/>
              <w:rPr>
                <w:rFonts w:asciiTheme="majorHAnsi" w:hAnsiTheme="majorHAnsi"/>
                <w:b w:val="0"/>
                <w:sz w:val="16"/>
                <w:szCs w:val="16"/>
              </w:rPr>
            </w:pPr>
            <w:r w:rsidRPr="00A67A3C">
              <w:rPr>
                <w:rFonts w:asciiTheme="majorHAnsi" w:hAnsiTheme="majorHAnsi"/>
                <w:b w:val="0"/>
                <w:sz w:val="16"/>
                <w:szCs w:val="16"/>
              </w:rPr>
              <w:t>19.891,76</w:t>
            </w:r>
          </w:p>
        </w:tc>
      </w:tr>
      <w:tr w:rsidR="005C3361" w:rsidRPr="00A67A3C" w:rsidTr="00C83175">
        <w:tc>
          <w:tcPr>
            <w:tcW w:w="1943" w:type="dxa"/>
          </w:tcPr>
          <w:p w:rsidR="005C3361" w:rsidRPr="00A67A3C" w:rsidRDefault="005C3361" w:rsidP="0009612E">
            <w:pPr>
              <w:pStyle w:val="Corpodeltesto"/>
              <w:rPr>
                <w:rFonts w:asciiTheme="majorHAnsi" w:hAnsiTheme="majorHAnsi"/>
                <w:b w:val="0"/>
                <w:sz w:val="16"/>
                <w:szCs w:val="16"/>
              </w:rPr>
            </w:pPr>
          </w:p>
          <w:p w:rsidR="005C3361" w:rsidRPr="00A67A3C" w:rsidRDefault="005C3361" w:rsidP="0009612E">
            <w:pPr>
              <w:pStyle w:val="Corpodeltesto"/>
              <w:rPr>
                <w:rFonts w:asciiTheme="majorHAnsi" w:hAnsiTheme="majorHAnsi"/>
                <w:b w:val="0"/>
                <w:sz w:val="16"/>
                <w:szCs w:val="16"/>
              </w:rPr>
            </w:pPr>
            <w:r w:rsidRPr="00A67A3C">
              <w:rPr>
                <w:rFonts w:asciiTheme="majorHAnsi" w:hAnsiTheme="majorHAnsi"/>
                <w:b w:val="0"/>
                <w:sz w:val="16"/>
                <w:szCs w:val="16"/>
              </w:rPr>
              <w:t>- RISORSE VARIABILI</w:t>
            </w:r>
          </w:p>
        </w:tc>
        <w:tc>
          <w:tcPr>
            <w:tcW w:w="2735" w:type="dxa"/>
          </w:tcPr>
          <w:p w:rsidR="005C3361" w:rsidRPr="00A67A3C" w:rsidRDefault="005C3361" w:rsidP="0009612E">
            <w:pPr>
              <w:pStyle w:val="Corpodeltesto"/>
              <w:jc w:val="center"/>
              <w:rPr>
                <w:rFonts w:asciiTheme="majorHAnsi" w:hAnsiTheme="majorHAnsi"/>
                <w:sz w:val="16"/>
                <w:szCs w:val="16"/>
              </w:rPr>
            </w:pPr>
          </w:p>
          <w:p w:rsidR="00327F4D" w:rsidRPr="00A67A3C" w:rsidRDefault="00327F4D" w:rsidP="00327F4D">
            <w:pPr>
              <w:jc w:val="center"/>
              <w:rPr>
                <w:rFonts w:ascii="Calibri" w:hAnsi="Calibri"/>
                <w:b/>
                <w:bCs/>
                <w:sz w:val="16"/>
                <w:szCs w:val="16"/>
              </w:rPr>
            </w:pPr>
            <w:r w:rsidRPr="00A67A3C">
              <w:rPr>
                <w:rFonts w:ascii="Calibri" w:hAnsi="Calibri"/>
                <w:b/>
                <w:bCs/>
                <w:sz w:val="16"/>
                <w:szCs w:val="16"/>
              </w:rPr>
              <w:t xml:space="preserve">          4.882,08 </w:t>
            </w:r>
          </w:p>
          <w:p w:rsidR="005C3361" w:rsidRPr="00A67A3C" w:rsidRDefault="005C3361" w:rsidP="0009612E">
            <w:pPr>
              <w:pStyle w:val="Corpodeltesto"/>
              <w:jc w:val="center"/>
              <w:rPr>
                <w:rFonts w:asciiTheme="majorHAnsi" w:hAnsiTheme="majorHAnsi"/>
                <w:sz w:val="16"/>
                <w:szCs w:val="16"/>
              </w:rPr>
            </w:pPr>
          </w:p>
        </w:tc>
        <w:tc>
          <w:tcPr>
            <w:tcW w:w="2410" w:type="dxa"/>
          </w:tcPr>
          <w:p w:rsidR="005C3361" w:rsidRPr="00A67A3C" w:rsidRDefault="00305B31" w:rsidP="0009612E">
            <w:pPr>
              <w:pStyle w:val="Corpodeltesto"/>
              <w:jc w:val="left"/>
              <w:rPr>
                <w:rFonts w:asciiTheme="majorHAnsi" w:hAnsiTheme="majorHAnsi"/>
                <w:b w:val="0"/>
                <w:sz w:val="16"/>
                <w:szCs w:val="16"/>
              </w:rPr>
            </w:pPr>
            <w:r w:rsidRPr="00A67A3C">
              <w:rPr>
                <w:rFonts w:asciiTheme="majorHAnsi" w:hAnsiTheme="majorHAnsi"/>
                <w:b w:val="0"/>
                <w:sz w:val="16"/>
                <w:szCs w:val="16"/>
              </w:rPr>
              <w:t xml:space="preserve"> Riduzione delle risorse variabili per il rispetto del tetto della spesa (art. 9 comma 2 bis D.L.78/2010)</w:t>
            </w:r>
          </w:p>
        </w:tc>
        <w:tc>
          <w:tcPr>
            <w:tcW w:w="1134" w:type="dxa"/>
          </w:tcPr>
          <w:p w:rsidR="005C3361" w:rsidRPr="00A67A3C" w:rsidRDefault="005C3361" w:rsidP="0009612E">
            <w:pPr>
              <w:pStyle w:val="Corpodeltesto"/>
              <w:jc w:val="center"/>
              <w:rPr>
                <w:rFonts w:asciiTheme="majorHAnsi" w:hAnsiTheme="majorHAnsi"/>
                <w:b w:val="0"/>
                <w:sz w:val="16"/>
                <w:szCs w:val="16"/>
              </w:rPr>
            </w:pPr>
          </w:p>
          <w:p w:rsidR="005C3361" w:rsidRPr="00A67A3C" w:rsidRDefault="00A67A3C" w:rsidP="0009612E">
            <w:pPr>
              <w:pStyle w:val="Corpodeltesto"/>
              <w:jc w:val="center"/>
              <w:rPr>
                <w:rFonts w:asciiTheme="majorHAnsi" w:hAnsiTheme="majorHAnsi"/>
                <w:b w:val="0"/>
                <w:sz w:val="16"/>
                <w:szCs w:val="16"/>
              </w:rPr>
            </w:pPr>
            <w:r w:rsidRPr="00A67A3C">
              <w:rPr>
                <w:rFonts w:asciiTheme="majorHAnsi" w:hAnsiTheme="majorHAnsi"/>
                <w:b w:val="0"/>
                <w:sz w:val="16"/>
                <w:szCs w:val="16"/>
              </w:rPr>
              <w:t>4.882,08</w:t>
            </w:r>
          </w:p>
        </w:tc>
      </w:tr>
      <w:tr w:rsidR="005C3361" w:rsidRPr="00A67A3C" w:rsidTr="00C83175">
        <w:tc>
          <w:tcPr>
            <w:tcW w:w="1943" w:type="dxa"/>
          </w:tcPr>
          <w:p w:rsidR="005C3361" w:rsidRPr="00A67A3C" w:rsidRDefault="005C3361" w:rsidP="0009612E">
            <w:pPr>
              <w:pStyle w:val="Corpodeltesto"/>
              <w:jc w:val="right"/>
              <w:rPr>
                <w:rFonts w:asciiTheme="majorHAnsi" w:hAnsiTheme="majorHAnsi"/>
                <w:sz w:val="16"/>
                <w:szCs w:val="16"/>
              </w:rPr>
            </w:pPr>
            <w:r w:rsidRPr="00A67A3C">
              <w:rPr>
                <w:rFonts w:asciiTheme="majorHAnsi" w:hAnsiTheme="majorHAnsi"/>
                <w:b w:val="0"/>
                <w:sz w:val="16"/>
                <w:szCs w:val="16"/>
              </w:rPr>
              <w:t xml:space="preserve">                                               </w:t>
            </w:r>
            <w:r w:rsidRPr="00A67A3C">
              <w:rPr>
                <w:rFonts w:asciiTheme="majorHAnsi" w:hAnsiTheme="majorHAnsi"/>
                <w:sz w:val="16"/>
                <w:szCs w:val="16"/>
              </w:rPr>
              <w:t>TOTALE  FONDO</w:t>
            </w:r>
            <w:r w:rsidR="00305B31" w:rsidRPr="00A67A3C">
              <w:rPr>
                <w:rFonts w:asciiTheme="majorHAnsi" w:hAnsiTheme="majorHAnsi"/>
                <w:sz w:val="16"/>
                <w:szCs w:val="16"/>
              </w:rPr>
              <w:t xml:space="preserve"> 2013</w:t>
            </w:r>
            <w:r w:rsidRPr="00A67A3C">
              <w:rPr>
                <w:rFonts w:asciiTheme="majorHAnsi" w:hAnsiTheme="majorHAnsi"/>
                <w:sz w:val="16"/>
                <w:szCs w:val="16"/>
              </w:rPr>
              <w:t xml:space="preserve">   </w:t>
            </w:r>
          </w:p>
        </w:tc>
        <w:tc>
          <w:tcPr>
            <w:tcW w:w="2735" w:type="dxa"/>
          </w:tcPr>
          <w:p w:rsidR="005C3361" w:rsidRPr="00A67A3C" w:rsidRDefault="005C3361" w:rsidP="0009612E">
            <w:pPr>
              <w:pStyle w:val="Corpodeltesto"/>
              <w:jc w:val="center"/>
              <w:rPr>
                <w:rFonts w:asciiTheme="majorHAnsi" w:hAnsiTheme="majorHAnsi"/>
                <w:sz w:val="16"/>
                <w:szCs w:val="16"/>
              </w:rPr>
            </w:pPr>
          </w:p>
          <w:p w:rsidR="005C3361" w:rsidRPr="00A67A3C" w:rsidRDefault="00852297" w:rsidP="0009612E">
            <w:pPr>
              <w:pStyle w:val="Corpodeltesto"/>
              <w:jc w:val="center"/>
              <w:rPr>
                <w:rFonts w:asciiTheme="majorHAnsi" w:hAnsiTheme="majorHAnsi"/>
                <w:sz w:val="16"/>
                <w:szCs w:val="16"/>
              </w:rPr>
            </w:pPr>
            <w:r w:rsidRPr="00A67A3C">
              <w:rPr>
                <w:rFonts w:asciiTheme="majorHAnsi" w:hAnsiTheme="majorHAnsi"/>
                <w:sz w:val="16"/>
                <w:szCs w:val="16"/>
              </w:rPr>
              <w:t>24.467,99</w:t>
            </w:r>
          </w:p>
        </w:tc>
        <w:tc>
          <w:tcPr>
            <w:tcW w:w="2410" w:type="dxa"/>
          </w:tcPr>
          <w:p w:rsidR="005C3361" w:rsidRPr="00A67A3C" w:rsidRDefault="005C3361" w:rsidP="0009612E">
            <w:pPr>
              <w:pStyle w:val="Corpodeltesto"/>
              <w:jc w:val="left"/>
              <w:rPr>
                <w:rFonts w:asciiTheme="majorHAnsi" w:hAnsiTheme="majorHAnsi"/>
                <w:b w:val="0"/>
                <w:sz w:val="16"/>
                <w:szCs w:val="16"/>
              </w:rPr>
            </w:pPr>
          </w:p>
        </w:tc>
        <w:tc>
          <w:tcPr>
            <w:tcW w:w="1134" w:type="dxa"/>
          </w:tcPr>
          <w:p w:rsidR="005C3361" w:rsidRPr="00A67A3C" w:rsidRDefault="00A67A3C" w:rsidP="0009612E">
            <w:pPr>
              <w:pStyle w:val="Corpodeltesto"/>
              <w:jc w:val="center"/>
              <w:rPr>
                <w:rFonts w:asciiTheme="majorHAnsi" w:hAnsiTheme="majorHAnsi"/>
                <w:b w:val="0"/>
                <w:sz w:val="16"/>
                <w:szCs w:val="16"/>
              </w:rPr>
            </w:pPr>
            <w:r w:rsidRPr="00A67A3C">
              <w:rPr>
                <w:rFonts w:asciiTheme="majorHAnsi" w:hAnsiTheme="majorHAnsi"/>
                <w:b w:val="0"/>
                <w:sz w:val="16"/>
                <w:szCs w:val="16"/>
              </w:rPr>
              <w:t>24.773,84</w:t>
            </w:r>
          </w:p>
          <w:p w:rsidR="005C3361" w:rsidRPr="00A67A3C" w:rsidRDefault="005C3361" w:rsidP="0009612E">
            <w:pPr>
              <w:pStyle w:val="Corpodeltesto"/>
              <w:jc w:val="center"/>
              <w:rPr>
                <w:rFonts w:asciiTheme="majorHAnsi" w:hAnsiTheme="majorHAnsi"/>
                <w:b w:val="0"/>
                <w:sz w:val="16"/>
                <w:szCs w:val="16"/>
              </w:rPr>
            </w:pPr>
          </w:p>
        </w:tc>
      </w:tr>
      <w:tr w:rsidR="00305B31" w:rsidRPr="00A67A3C" w:rsidTr="00C83175">
        <w:trPr>
          <w:trHeight w:val="513"/>
        </w:trPr>
        <w:tc>
          <w:tcPr>
            <w:tcW w:w="1943" w:type="dxa"/>
          </w:tcPr>
          <w:p w:rsidR="00305B31" w:rsidRPr="00A67A3C" w:rsidRDefault="00305B31" w:rsidP="00C83175">
            <w:pPr>
              <w:pStyle w:val="Corpodeltesto"/>
              <w:jc w:val="right"/>
              <w:rPr>
                <w:rFonts w:asciiTheme="majorHAnsi" w:hAnsiTheme="majorHAnsi"/>
                <w:b w:val="0"/>
                <w:sz w:val="16"/>
                <w:szCs w:val="16"/>
              </w:rPr>
            </w:pPr>
            <w:r w:rsidRPr="00A67A3C">
              <w:rPr>
                <w:rFonts w:asciiTheme="majorHAnsi" w:hAnsiTheme="majorHAnsi"/>
                <w:b w:val="0"/>
                <w:sz w:val="16"/>
                <w:szCs w:val="16"/>
              </w:rPr>
              <w:t>ECONOMIE ANNI PRECEDENTI</w:t>
            </w:r>
            <w:r w:rsidR="00406FAC" w:rsidRPr="00A67A3C">
              <w:rPr>
                <w:rFonts w:asciiTheme="majorHAnsi" w:hAnsiTheme="majorHAnsi"/>
                <w:b w:val="0"/>
                <w:sz w:val="16"/>
                <w:szCs w:val="16"/>
              </w:rPr>
              <w:t xml:space="preserve"> </w:t>
            </w:r>
          </w:p>
        </w:tc>
        <w:tc>
          <w:tcPr>
            <w:tcW w:w="2735" w:type="dxa"/>
          </w:tcPr>
          <w:p w:rsidR="00F460AF" w:rsidRPr="00A67A3C" w:rsidRDefault="00F460AF" w:rsidP="0009612E">
            <w:pPr>
              <w:pStyle w:val="Corpodeltesto"/>
              <w:jc w:val="center"/>
              <w:rPr>
                <w:rFonts w:asciiTheme="majorHAnsi" w:hAnsiTheme="majorHAnsi"/>
                <w:sz w:val="16"/>
                <w:szCs w:val="16"/>
              </w:rPr>
            </w:pPr>
          </w:p>
          <w:p w:rsidR="00305B31" w:rsidRDefault="00C83175" w:rsidP="0009612E">
            <w:pPr>
              <w:pStyle w:val="Corpodeltesto"/>
              <w:jc w:val="center"/>
              <w:rPr>
                <w:rFonts w:asciiTheme="majorHAnsi" w:hAnsiTheme="majorHAnsi"/>
                <w:sz w:val="16"/>
                <w:szCs w:val="16"/>
              </w:rPr>
            </w:pPr>
            <w:r>
              <w:rPr>
                <w:rFonts w:asciiTheme="majorHAnsi" w:hAnsiTheme="majorHAnsi"/>
                <w:sz w:val="16"/>
                <w:szCs w:val="16"/>
              </w:rPr>
              <w:t>7.268.42 così suddivise:</w:t>
            </w:r>
          </w:p>
          <w:p w:rsidR="00C83175" w:rsidRDefault="00C83175" w:rsidP="0009612E">
            <w:pPr>
              <w:pStyle w:val="Corpodeltesto"/>
              <w:jc w:val="center"/>
              <w:rPr>
                <w:rFonts w:asciiTheme="majorHAnsi" w:hAnsiTheme="majorHAnsi"/>
                <w:sz w:val="16"/>
                <w:szCs w:val="16"/>
              </w:rPr>
            </w:pPr>
            <w:r>
              <w:rPr>
                <w:rFonts w:asciiTheme="majorHAnsi" w:hAnsiTheme="majorHAnsi"/>
                <w:sz w:val="16"/>
                <w:szCs w:val="16"/>
              </w:rPr>
              <w:t>101801/3 RE 2009 € 1325.05</w:t>
            </w:r>
          </w:p>
          <w:p w:rsidR="00C83175" w:rsidRDefault="00C83175" w:rsidP="0009612E">
            <w:pPr>
              <w:pStyle w:val="Corpodeltesto"/>
              <w:jc w:val="center"/>
              <w:rPr>
                <w:rFonts w:asciiTheme="majorHAnsi" w:hAnsiTheme="majorHAnsi"/>
                <w:sz w:val="16"/>
                <w:szCs w:val="16"/>
              </w:rPr>
            </w:pPr>
            <w:r>
              <w:rPr>
                <w:rFonts w:asciiTheme="majorHAnsi" w:hAnsiTheme="majorHAnsi"/>
                <w:sz w:val="16"/>
                <w:szCs w:val="16"/>
              </w:rPr>
              <w:t>101801/3 Re 2011 € 442.92</w:t>
            </w:r>
          </w:p>
          <w:p w:rsidR="00C83175" w:rsidRDefault="00C83175" w:rsidP="0009612E">
            <w:pPr>
              <w:pStyle w:val="Corpodeltesto"/>
              <w:jc w:val="center"/>
              <w:rPr>
                <w:rFonts w:asciiTheme="majorHAnsi" w:hAnsiTheme="majorHAnsi"/>
                <w:sz w:val="16"/>
                <w:szCs w:val="16"/>
              </w:rPr>
            </w:pPr>
            <w:r>
              <w:rPr>
                <w:rFonts w:asciiTheme="majorHAnsi" w:hAnsiTheme="majorHAnsi"/>
                <w:sz w:val="16"/>
                <w:szCs w:val="16"/>
              </w:rPr>
              <w:t>101801/1 Re 2012 € 1756.20</w:t>
            </w:r>
          </w:p>
          <w:p w:rsidR="00C83175" w:rsidRPr="00A67A3C" w:rsidRDefault="00C83175" w:rsidP="0009612E">
            <w:pPr>
              <w:pStyle w:val="Corpodeltesto"/>
              <w:jc w:val="center"/>
              <w:rPr>
                <w:rFonts w:asciiTheme="majorHAnsi" w:hAnsiTheme="majorHAnsi"/>
                <w:sz w:val="16"/>
                <w:szCs w:val="16"/>
              </w:rPr>
            </w:pPr>
            <w:r>
              <w:rPr>
                <w:rFonts w:asciiTheme="majorHAnsi" w:hAnsiTheme="majorHAnsi"/>
                <w:sz w:val="16"/>
                <w:szCs w:val="16"/>
              </w:rPr>
              <w:t>101801/3 Re 2012 € 3744.25</w:t>
            </w:r>
          </w:p>
        </w:tc>
        <w:tc>
          <w:tcPr>
            <w:tcW w:w="2410" w:type="dxa"/>
          </w:tcPr>
          <w:p w:rsidR="00F460AF" w:rsidRPr="00A67A3C" w:rsidRDefault="00F460AF" w:rsidP="0009612E">
            <w:pPr>
              <w:pStyle w:val="Corpodeltesto"/>
              <w:jc w:val="left"/>
              <w:rPr>
                <w:rFonts w:asciiTheme="majorHAnsi" w:hAnsiTheme="majorHAnsi"/>
                <w:b w:val="0"/>
                <w:sz w:val="16"/>
                <w:szCs w:val="16"/>
              </w:rPr>
            </w:pPr>
          </w:p>
          <w:p w:rsidR="00305B31" w:rsidRPr="00A67A3C" w:rsidRDefault="00305B31" w:rsidP="0009612E">
            <w:pPr>
              <w:pStyle w:val="Corpodeltesto"/>
              <w:jc w:val="left"/>
              <w:rPr>
                <w:rFonts w:asciiTheme="majorHAnsi" w:hAnsiTheme="majorHAnsi"/>
                <w:b w:val="0"/>
                <w:sz w:val="16"/>
                <w:szCs w:val="16"/>
              </w:rPr>
            </w:pPr>
          </w:p>
        </w:tc>
        <w:tc>
          <w:tcPr>
            <w:tcW w:w="1134" w:type="dxa"/>
          </w:tcPr>
          <w:p w:rsidR="00305B31" w:rsidRPr="00A67A3C" w:rsidRDefault="00305B31" w:rsidP="0009612E">
            <w:pPr>
              <w:pStyle w:val="Corpodeltesto"/>
              <w:jc w:val="center"/>
              <w:rPr>
                <w:rFonts w:asciiTheme="majorHAnsi" w:hAnsiTheme="majorHAnsi"/>
                <w:b w:val="0"/>
                <w:sz w:val="16"/>
                <w:szCs w:val="16"/>
              </w:rPr>
            </w:pPr>
          </w:p>
        </w:tc>
      </w:tr>
      <w:tr w:rsidR="00702648" w:rsidRPr="00A67A3C" w:rsidTr="00C83175">
        <w:trPr>
          <w:trHeight w:val="257"/>
        </w:trPr>
        <w:tc>
          <w:tcPr>
            <w:tcW w:w="1943" w:type="dxa"/>
          </w:tcPr>
          <w:p w:rsidR="00702648" w:rsidRPr="00A67A3C" w:rsidRDefault="00702648" w:rsidP="0009612E">
            <w:pPr>
              <w:pStyle w:val="Corpodeltesto"/>
              <w:jc w:val="right"/>
              <w:rPr>
                <w:rFonts w:asciiTheme="majorHAnsi" w:hAnsiTheme="majorHAnsi"/>
                <w:b w:val="0"/>
                <w:sz w:val="16"/>
                <w:szCs w:val="16"/>
              </w:rPr>
            </w:pPr>
            <w:r w:rsidRPr="00A67A3C">
              <w:rPr>
                <w:rFonts w:asciiTheme="majorHAnsi" w:hAnsiTheme="majorHAnsi"/>
                <w:b w:val="0"/>
                <w:sz w:val="16"/>
                <w:szCs w:val="16"/>
              </w:rPr>
              <w:t>TOTALE</w:t>
            </w:r>
          </w:p>
        </w:tc>
        <w:tc>
          <w:tcPr>
            <w:tcW w:w="2735" w:type="dxa"/>
          </w:tcPr>
          <w:p w:rsidR="00702648" w:rsidRPr="00A67A3C" w:rsidRDefault="00852297" w:rsidP="0009612E">
            <w:pPr>
              <w:pStyle w:val="Corpodeltesto"/>
              <w:jc w:val="center"/>
              <w:rPr>
                <w:rFonts w:asciiTheme="majorHAnsi" w:hAnsiTheme="majorHAnsi"/>
                <w:sz w:val="16"/>
                <w:szCs w:val="16"/>
              </w:rPr>
            </w:pPr>
            <w:r w:rsidRPr="00A67A3C">
              <w:rPr>
                <w:rFonts w:asciiTheme="majorHAnsi" w:hAnsiTheme="majorHAnsi"/>
                <w:sz w:val="16"/>
                <w:szCs w:val="16"/>
              </w:rPr>
              <w:t>31</w:t>
            </w:r>
            <w:r w:rsidR="00A67A3C" w:rsidRPr="00A67A3C">
              <w:rPr>
                <w:rFonts w:asciiTheme="majorHAnsi" w:hAnsiTheme="majorHAnsi"/>
                <w:sz w:val="16"/>
                <w:szCs w:val="16"/>
              </w:rPr>
              <w:t>.</w:t>
            </w:r>
            <w:r w:rsidRPr="00A67A3C">
              <w:rPr>
                <w:rFonts w:asciiTheme="majorHAnsi" w:hAnsiTheme="majorHAnsi"/>
                <w:sz w:val="16"/>
                <w:szCs w:val="16"/>
              </w:rPr>
              <w:t>736,41</w:t>
            </w:r>
          </w:p>
        </w:tc>
        <w:tc>
          <w:tcPr>
            <w:tcW w:w="2410" w:type="dxa"/>
          </w:tcPr>
          <w:p w:rsidR="00702648" w:rsidRPr="00A67A3C" w:rsidRDefault="00702648" w:rsidP="0009612E">
            <w:pPr>
              <w:pStyle w:val="Corpodeltesto"/>
              <w:jc w:val="left"/>
              <w:rPr>
                <w:rFonts w:asciiTheme="majorHAnsi" w:hAnsiTheme="majorHAnsi"/>
                <w:b w:val="0"/>
                <w:sz w:val="16"/>
                <w:szCs w:val="16"/>
              </w:rPr>
            </w:pPr>
          </w:p>
        </w:tc>
        <w:tc>
          <w:tcPr>
            <w:tcW w:w="1134" w:type="dxa"/>
          </w:tcPr>
          <w:p w:rsidR="00702648" w:rsidRPr="00A67A3C" w:rsidRDefault="00702648" w:rsidP="0009612E">
            <w:pPr>
              <w:pStyle w:val="Corpodeltesto"/>
              <w:jc w:val="center"/>
              <w:rPr>
                <w:rFonts w:asciiTheme="majorHAnsi" w:hAnsiTheme="majorHAnsi"/>
                <w:b w:val="0"/>
                <w:sz w:val="16"/>
                <w:szCs w:val="16"/>
              </w:rPr>
            </w:pPr>
          </w:p>
        </w:tc>
      </w:tr>
    </w:tbl>
    <w:p w:rsidR="00EF4215" w:rsidRPr="00A67A3C" w:rsidRDefault="00EF4215" w:rsidP="0011579E">
      <w:pPr>
        <w:pStyle w:val="Corpodeltesto"/>
        <w:rPr>
          <w:rFonts w:asciiTheme="majorHAnsi" w:hAnsiTheme="majorHAnsi"/>
          <w:b w:val="0"/>
          <w:sz w:val="20"/>
          <w:szCs w:val="20"/>
        </w:rPr>
      </w:pPr>
      <w:r w:rsidRPr="00A67A3C">
        <w:rPr>
          <w:rFonts w:asciiTheme="majorHAnsi" w:hAnsiTheme="majorHAnsi"/>
          <w:b w:val="0"/>
          <w:sz w:val="20"/>
          <w:szCs w:val="20"/>
        </w:rPr>
        <w:t xml:space="preserve">  </w:t>
      </w:r>
    </w:p>
    <w:p w:rsidR="003701B6" w:rsidRPr="00A67A3C" w:rsidRDefault="003701B6" w:rsidP="0011579E">
      <w:pPr>
        <w:pStyle w:val="Corpodeltesto"/>
        <w:jc w:val="left"/>
        <w:rPr>
          <w:rFonts w:asciiTheme="majorHAnsi" w:hAnsiTheme="majorHAnsi"/>
          <w:b w:val="0"/>
          <w:sz w:val="20"/>
          <w:szCs w:val="20"/>
        </w:rPr>
      </w:pPr>
    </w:p>
    <w:p w:rsidR="0011579E" w:rsidRPr="00A67A3C" w:rsidRDefault="0011579E" w:rsidP="0011579E">
      <w:pPr>
        <w:pStyle w:val="Corpodeltesto"/>
        <w:jc w:val="left"/>
        <w:rPr>
          <w:rFonts w:asciiTheme="majorHAnsi" w:hAnsiTheme="majorHAnsi"/>
          <w:b w:val="0"/>
          <w:sz w:val="20"/>
          <w:szCs w:val="20"/>
        </w:rPr>
      </w:pPr>
      <w:r w:rsidRPr="00A67A3C">
        <w:rPr>
          <w:rFonts w:asciiTheme="majorHAnsi" w:hAnsiTheme="majorHAnsi"/>
          <w:sz w:val="20"/>
          <w:szCs w:val="20"/>
        </w:rPr>
        <w:t xml:space="preserve">Visti </w:t>
      </w:r>
      <w:r w:rsidRPr="00A67A3C">
        <w:rPr>
          <w:rFonts w:asciiTheme="majorHAnsi" w:hAnsiTheme="majorHAnsi"/>
          <w:b w:val="0"/>
          <w:sz w:val="20"/>
          <w:szCs w:val="20"/>
        </w:rPr>
        <w:t>i vigenti C.C.N.L.  - Comparto Enti Locali -</w:t>
      </w:r>
    </w:p>
    <w:p w:rsidR="0011579E" w:rsidRPr="00A67A3C" w:rsidRDefault="0011579E" w:rsidP="0011579E">
      <w:pPr>
        <w:pStyle w:val="Corpodeltesto"/>
        <w:rPr>
          <w:rFonts w:asciiTheme="majorHAnsi" w:hAnsiTheme="majorHAnsi"/>
          <w:b w:val="0"/>
          <w:sz w:val="20"/>
          <w:szCs w:val="20"/>
        </w:rPr>
      </w:pPr>
      <w:r w:rsidRPr="00A67A3C">
        <w:rPr>
          <w:rFonts w:asciiTheme="majorHAnsi" w:hAnsiTheme="majorHAnsi"/>
          <w:sz w:val="20"/>
          <w:szCs w:val="20"/>
        </w:rPr>
        <w:t>Visto</w:t>
      </w:r>
      <w:r w:rsidRPr="00A67A3C">
        <w:rPr>
          <w:rFonts w:asciiTheme="majorHAnsi" w:hAnsiTheme="majorHAnsi"/>
          <w:b w:val="0"/>
          <w:sz w:val="20"/>
          <w:szCs w:val="20"/>
        </w:rPr>
        <w:t xml:space="preserve">  il T.U. delle legge sull’ordinamento degli Enti Locali approvato con </w:t>
      </w:r>
      <w:proofErr w:type="spellStart"/>
      <w:r w:rsidRPr="00A67A3C">
        <w:rPr>
          <w:rFonts w:asciiTheme="majorHAnsi" w:hAnsiTheme="majorHAnsi"/>
          <w:b w:val="0"/>
          <w:sz w:val="20"/>
          <w:szCs w:val="20"/>
        </w:rPr>
        <w:t>D.Lgs</w:t>
      </w:r>
      <w:proofErr w:type="spellEnd"/>
      <w:r w:rsidRPr="00A67A3C">
        <w:rPr>
          <w:rFonts w:asciiTheme="majorHAnsi" w:hAnsiTheme="majorHAnsi"/>
          <w:b w:val="0"/>
          <w:sz w:val="20"/>
          <w:szCs w:val="20"/>
        </w:rPr>
        <w:t xml:space="preserve"> n. 267/2000 del 18/08/2000;</w:t>
      </w:r>
    </w:p>
    <w:p w:rsidR="00ED5C12" w:rsidRPr="00A67A3C" w:rsidRDefault="00ED5C12" w:rsidP="0011579E">
      <w:pPr>
        <w:pStyle w:val="Corpodeltesto"/>
        <w:jc w:val="left"/>
        <w:rPr>
          <w:rFonts w:asciiTheme="majorHAnsi" w:hAnsiTheme="majorHAnsi"/>
          <w:b w:val="0"/>
          <w:sz w:val="20"/>
          <w:szCs w:val="20"/>
        </w:rPr>
      </w:pPr>
      <w:r w:rsidRPr="00A67A3C">
        <w:rPr>
          <w:rFonts w:asciiTheme="majorHAnsi" w:hAnsiTheme="majorHAnsi"/>
          <w:sz w:val="20"/>
          <w:szCs w:val="20"/>
        </w:rPr>
        <w:t xml:space="preserve">Visto </w:t>
      </w:r>
      <w:r w:rsidRPr="00A67A3C">
        <w:rPr>
          <w:rFonts w:asciiTheme="majorHAnsi" w:hAnsiTheme="majorHAnsi"/>
          <w:b w:val="0"/>
          <w:sz w:val="20"/>
          <w:szCs w:val="20"/>
        </w:rPr>
        <w:t>il D.L. 78/2010 conv</w:t>
      </w:r>
      <w:r w:rsidR="00930FEC" w:rsidRPr="00A67A3C">
        <w:rPr>
          <w:rFonts w:asciiTheme="majorHAnsi" w:hAnsiTheme="majorHAnsi"/>
          <w:b w:val="0"/>
          <w:sz w:val="20"/>
          <w:szCs w:val="20"/>
        </w:rPr>
        <w:t>ertito</w:t>
      </w:r>
      <w:r w:rsidRPr="00A67A3C">
        <w:rPr>
          <w:rFonts w:asciiTheme="majorHAnsi" w:hAnsiTheme="majorHAnsi"/>
          <w:b w:val="0"/>
          <w:sz w:val="20"/>
          <w:szCs w:val="20"/>
        </w:rPr>
        <w:t xml:space="preserve"> in Legge 122/2010;</w:t>
      </w:r>
    </w:p>
    <w:p w:rsidR="0011579E" w:rsidRPr="00A67A3C" w:rsidRDefault="0011579E" w:rsidP="006B76BE">
      <w:pPr>
        <w:pStyle w:val="Corpodeltesto"/>
        <w:jc w:val="left"/>
        <w:rPr>
          <w:rFonts w:asciiTheme="majorHAnsi" w:hAnsiTheme="majorHAnsi"/>
          <w:b w:val="0"/>
          <w:sz w:val="20"/>
          <w:szCs w:val="20"/>
        </w:rPr>
      </w:pPr>
      <w:r w:rsidRPr="00A67A3C">
        <w:rPr>
          <w:rFonts w:asciiTheme="majorHAnsi" w:hAnsiTheme="majorHAnsi"/>
          <w:sz w:val="20"/>
          <w:szCs w:val="20"/>
        </w:rPr>
        <w:lastRenderedPageBreak/>
        <w:t xml:space="preserve">Visto </w:t>
      </w:r>
      <w:r w:rsidRPr="00A67A3C">
        <w:rPr>
          <w:rFonts w:asciiTheme="majorHAnsi" w:hAnsiTheme="majorHAnsi"/>
          <w:b w:val="0"/>
          <w:sz w:val="20"/>
          <w:szCs w:val="20"/>
        </w:rPr>
        <w:t>il Regolamento comunale di Contabilità;</w:t>
      </w:r>
    </w:p>
    <w:p w:rsidR="00ED5C12" w:rsidRPr="00A67A3C" w:rsidRDefault="00ED5C12" w:rsidP="006B76BE">
      <w:pPr>
        <w:pStyle w:val="NormaleWeb"/>
        <w:spacing w:before="0" w:beforeAutospacing="0" w:after="0" w:afterAutospacing="0"/>
        <w:jc w:val="both"/>
        <w:rPr>
          <w:rFonts w:asciiTheme="majorHAnsi" w:hAnsiTheme="majorHAnsi"/>
          <w:sz w:val="20"/>
          <w:szCs w:val="20"/>
        </w:rPr>
      </w:pPr>
      <w:r w:rsidRPr="00A67A3C">
        <w:rPr>
          <w:rFonts w:asciiTheme="majorHAnsi" w:hAnsiTheme="majorHAnsi"/>
          <w:b/>
          <w:sz w:val="20"/>
          <w:szCs w:val="20"/>
        </w:rPr>
        <w:t>Visto</w:t>
      </w:r>
      <w:r w:rsidRPr="00A67A3C">
        <w:rPr>
          <w:rFonts w:asciiTheme="majorHAnsi" w:hAnsiTheme="majorHAnsi"/>
          <w:sz w:val="20"/>
          <w:szCs w:val="20"/>
        </w:rPr>
        <w:t xml:space="preserve"> il parere favorevole del  Revisore dei Conti ai sensi dall’art.5 c.3 del C.C.N.L.1/04/1999 e art.4 c.3 CCNL 2002-2005 Comparto Enti Locali;</w:t>
      </w:r>
    </w:p>
    <w:p w:rsidR="0011579E" w:rsidRPr="00CB7360" w:rsidRDefault="0011579E" w:rsidP="006B76BE">
      <w:pPr>
        <w:pStyle w:val="Corpodeltesto"/>
        <w:rPr>
          <w:rFonts w:asciiTheme="majorHAnsi" w:hAnsiTheme="majorHAnsi"/>
          <w:b w:val="0"/>
          <w:bCs w:val="0"/>
          <w:sz w:val="20"/>
          <w:szCs w:val="20"/>
        </w:rPr>
      </w:pPr>
      <w:r w:rsidRPr="00CB7360">
        <w:rPr>
          <w:rFonts w:asciiTheme="majorHAnsi" w:hAnsiTheme="majorHAnsi"/>
          <w:bCs w:val="0"/>
          <w:sz w:val="20"/>
          <w:szCs w:val="20"/>
        </w:rPr>
        <w:t>Visto</w:t>
      </w:r>
      <w:r w:rsidRPr="00CB7360">
        <w:rPr>
          <w:rFonts w:asciiTheme="majorHAnsi" w:hAnsiTheme="majorHAnsi"/>
          <w:b w:val="0"/>
          <w:bCs w:val="0"/>
          <w:sz w:val="20"/>
          <w:szCs w:val="20"/>
        </w:rPr>
        <w:t xml:space="preserve"> il Decreto Sindacale n.</w:t>
      </w:r>
      <w:r w:rsidR="004E0C73" w:rsidRPr="00CB7360">
        <w:rPr>
          <w:rFonts w:asciiTheme="majorHAnsi" w:hAnsiTheme="majorHAnsi"/>
          <w:b w:val="0"/>
          <w:bCs w:val="0"/>
          <w:sz w:val="20"/>
          <w:szCs w:val="20"/>
        </w:rPr>
        <w:t>3 del 11/01/2013</w:t>
      </w:r>
      <w:r w:rsidRPr="00CB7360">
        <w:rPr>
          <w:rFonts w:asciiTheme="majorHAnsi" w:hAnsiTheme="majorHAnsi"/>
          <w:b w:val="0"/>
          <w:bCs w:val="0"/>
          <w:sz w:val="20"/>
          <w:szCs w:val="20"/>
        </w:rPr>
        <w:t>, con il quale si attribuivano al</w:t>
      </w:r>
      <w:r w:rsidR="004E0C73" w:rsidRPr="00CB7360">
        <w:rPr>
          <w:rFonts w:asciiTheme="majorHAnsi" w:hAnsiTheme="majorHAnsi"/>
          <w:b w:val="0"/>
          <w:bCs w:val="0"/>
          <w:sz w:val="20"/>
          <w:szCs w:val="20"/>
        </w:rPr>
        <w:t>la sottoscritta</w:t>
      </w:r>
      <w:r w:rsidRPr="00CB7360">
        <w:rPr>
          <w:rFonts w:asciiTheme="majorHAnsi" w:hAnsiTheme="majorHAnsi"/>
          <w:b w:val="0"/>
          <w:bCs w:val="0"/>
          <w:sz w:val="20"/>
          <w:szCs w:val="20"/>
        </w:rPr>
        <w:t xml:space="preserve"> le funzioni di Responsabile del settore contabile e finanziario; </w:t>
      </w:r>
    </w:p>
    <w:p w:rsidR="00ED5C12" w:rsidRPr="00CB7360" w:rsidRDefault="00ED5C12" w:rsidP="0011579E">
      <w:pPr>
        <w:pStyle w:val="Corpodeltesto"/>
        <w:rPr>
          <w:rFonts w:asciiTheme="majorHAnsi" w:hAnsiTheme="majorHAnsi"/>
          <w:b w:val="0"/>
          <w:bCs w:val="0"/>
          <w:sz w:val="20"/>
          <w:szCs w:val="20"/>
        </w:rPr>
      </w:pPr>
    </w:p>
    <w:p w:rsidR="0011579E" w:rsidRPr="00CB7360" w:rsidRDefault="0011579E" w:rsidP="0011579E">
      <w:pPr>
        <w:pStyle w:val="Corpodeltesto"/>
        <w:jc w:val="center"/>
        <w:rPr>
          <w:rFonts w:asciiTheme="majorHAnsi" w:hAnsiTheme="majorHAnsi"/>
          <w:b w:val="0"/>
          <w:bCs w:val="0"/>
          <w:sz w:val="20"/>
          <w:szCs w:val="20"/>
        </w:rPr>
      </w:pPr>
      <w:r w:rsidRPr="00CB7360">
        <w:rPr>
          <w:rFonts w:asciiTheme="majorHAnsi" w:hAnsiTheme="majorHAnsi"/>
          <w:bCs w:val="0"/>
          <w:sz w:val="20"/>
          <w:szCs w:val="20"/>
        </w:rPr>
        <w:t>DETERMINA</w:t>
      </w:r>
    </w:p>
    <w:p w:rsidR="0011579E" w:rsidRPr="009204A4" w:rsidRDefault="0011579E" w:rsidP="0011579E">
      <w:pPr>
        <w:pStyle w:val="Corpodeltesto"/>
        <w:jc w:val="left"/>
        <w:rPr>
          <w:rFonts w:asciiTheme="majorHAnsi" w:hAnsiTheme="majorHAnsi"/>
          <w:b w:val="0"/>
          <w:bCs w:val="0"/>
          <w:sz w:val="20"/>
          <w:szCs w:val="20"/>
          <w:highlight w:val="yellow"/>
        </w:rPr>
      </w:pPr>
    </w:p>
    <w:p w:rsidR="004E4CD3" w:rsidRPr="00A67A3C" w:rsidRDefault="006B76BE" w:rsidP="006B76BE">
      <w:pPr>
        <w:pStyle w:val="Corpodeltesto"/>
        <w:jc w:val="left"/>
        <w:rPr>
          <w:rFonts w:asciiTheme="majorHAnsi" w:hAnsiTheme="majorHAnsi"/>
          <w:b w:val="0"/>
          <w:bCs w:val="0"/>
          <w:sz w:val="20"/>
          <w:szCs w:val="20"/>
        </w:rPr>
      </w:pPr>
      <w:r w:rsidRPr="00A67A3C">
        <w:rPr>
          <w:rFonts w:asciiTheme="majorHAnsi" w:hAnsiTheme="majorHAnsi"/>
          <w:b w:val="0"/>
          <w:bCs w:val="0"/>
          <w:sz w:val="20"/>
          <w:szCs w:val="20"/>
        </w:rPr>
        <w:t xml:space="preserve">- </w:t>
      </w:r>
      <w:r w:rsidR="004E4CD3" w:rsidRPr="00A67A3C">
        <w:rPr>
          <w:rFonts w:asciiTheme="majorHAnsi" w:hAnsiTheme="majorHAnsi"/>
          <w:b w:val="0"/>
          <w:bCs w:val="0"/>
          <w:sz w:val="20"/>
          <w:szCs w:val="20"/>
        </w:rPr>
        <w:t>di dare atto di tutto quanto in narrativa riportato che qui si intende integralmente richiamato;</w:t>
      </w:r>
    </w:p>
    <w:p w:rsidR="004E4CD3" w:rsidRPr="00A67A3C" w:rsidRDefault="006B76BE" w:rsidP="009517DA">
      <w:pPr>
        <w:pStyle w:val="NormaleWeb"/>
        <w:jc w:val="both"/>
        <w:rPr>
          <w:rFonts w:asciiTheme="majorHAnsi" w:hAnsiTheme="majorHAnsi"/>
          <w:sz w:val="20"/>
          <w:szCs w:val="20"/>
        </w:rPr>
      </w:pPr>
      <w:r w:rsidRPr="00A67A3C">
        <w:rPr>
          <w:rFonts w:asciiTheme="majorHAnsi" w:hAnsiTheme="majorHAnsi"/>
          <w:sz w:val="20"/>
          <w:szCs w:val="20"/>
        </w:rPr>
        <w:t>-</w:t>
      </w:r>
      <w:r w:rsidR="004E4CD3" w:rsidRPr="00A67A3C">
        <w:rPr>
          <w:rFonts w:asciiTheme="majorHAnsi" w:hAnsiTheme="majorHAnsi"/>
          <w:sz w:val="20"/>
          <w:szCs w:val="20"/>
        </w:rPr>
        <w:t xml:space="preserve"> </w:t>
      </w:r>
      <w:r w:rsidR="00D7237B" w:rsidRPr="00A67A3C">
        <w:rPr>
          <w:rFonts w:asciiTheme="majorHAnsi" w:hAnsiTheme="majorHAnsi"/>
          <w:sz w:val="20"/>
          <w:szCs w:val="20"/>
        </w:rPr>
        <w:t>p</w:t>
      </w:r>
      <w:r w:rsidR="004E4CD3" w:rsidRPr="00A67A3C">
        <w:rPr>
          <w:rFonts w:asciiTheme="majorHAnsi" w:hAnsiTheme="majorHAnsi"/>
          <w:sz w:val="20"/>
          <w:szCs w:val="20"/>
        </w:rPr>
        <w:t>er le motivazioni sopra esposte di costituire il Fondo Risorse decentrate per la contrattazione integrativa per l’anno 201</w:t>
      </w:r>
      <w:r w:rsidR="00702648" w:rsidRPr="00A67A3C">
        <w:rPr>
          <w:rFonts w:asciiTheme="majorHAnsi" w:hAnsiTheme="majorHAnsi"/>
          <w:sz w:val="20"/>
          <w:szCs w:val="20"/>
        </w:rPr>
        <w:t>3</w:t>
      </w:r>
      <w:r w:rsidR="004E4CD3" w:rsidRPr="00A67A3C">
        <w:rPr>
          <w:rFonts w:asciiTheme="majorHAnsi" w:hAnsiTheme="majorHAnsi"/>
          <w:sz w:val="20"/>
          <w:szCs w:val="20"/>
        </w:rPr>
        <w:t xml:space="preserve"> secondo le linee, i criteri ed i limiti di massima illustrati, come da prospetto allegato </w:t>
      </w:r>
      <w:r w:rsidR="00AB1A39" w:rsidRPr="00A67A3C">
        <w:rPr>
          <w:rFonts w:asciiTheme="majorHAnsi" w:hAnsiTheme="majorHAnsi"/>
          <w:sz w:val="20"/>
          <w:szCs w:val="20"/>
        </w:rPr>
        <w:t xml:space="preserve">“A” </w:t>
      </w:r>
      <w:r w:rsidR="004E4CD3" w:rsidRPr="00A67A3C">
        <w:rPr>
          <w:rFonts w:asciiTheme="majorHAnsi" w:hAnsiTheme="majorHAnsi"/>
          <w:sz w:val="20"/>
          <w:szCs w:val="20"/>
        </w:rPr>
        <w:t xml:space="preserve">quale parte integrante e sostanziale; </w:t>
      </w:r>
    </w:p>
    <w:p w:rsidR="009517DA" w:rsidRPr="00503784" w:rsidRDefault="006B76BE" w:rsidP="009517DA">
      <w:pPr>
        <w:pStyle w:val="NormaleWeb"/>
        <w:jc w:val="both"/>
        <w:rPr>
          <w:rFonts w:asciiTheme="majorHAnsi" w:hAnsiTheme="majorHAnsi"/>
          <w:sz w:val="20"/>
          <w:szCs w:val="20"/>
        </w:rPr>
      </w:pPr>
      <w:r w:rsidRPr="00503784">
        <w:rPr>
          <w:rFonts w:asciiTheme="majorHAnsi" w:hAnsiTheme="majorHAnsi"/>
          <w:sz w:val="20"/>
          <w:szCs w:val="20"/>
        </w:rPr>
        <w:t xml:space="preserve">- </w:t>
      </w:r>
      <w:r w:rsidR="009517DA" w:rsidRPr="00503784">
        <w:rPr>
          <w:rFonts w:asciiTheme="majorHAnsi" w:hAnsiTheme="majorHAnsi"/>
          <w:sz w:val="20"/>
          <w:szCs w:val="20"/>
        </w:rPr>
        <w:t>di dare atto che il Fondo “Risorse D</w:t>
      </w:r>
      <w:r w:rsidR="009517DA" w:rsidRPr="00503784">
        <w:rPr>
          <w:rFonts w:asciiTheme="majorHAnsi" w:hAnsiTheme="majorHAnsi"/>
          <w:bCs/>
          <w:sz w:val="20"/>
          <w:szCs w:val="20"/>
        </w:rPr>
        <w:t>ecentrate</w:t>
      </w:r>
      <w:r w:rsidR="009517DA" w:rsidRPr="00503784">
        <w:rPr>
          <w:rFonts w:asciiTheme="majorHAnsi" w:hAnsiTheme="majorHAnsi"/>
          <w:sz w:val="20"/>
          <w:szCs w:val="20"/>
        </w:rPr>
        <w:t xml:space="preserve">– anno 2013 -” ammonta a complessive € </w:t>
      </w:r>
      <w:r w:rsidR="00A67A3C" w:rsidRPr="00503784">
        <w:rPr>
          <w:rFonts w:asciiTheme="majorHAnsi" w:hAnsiTheme="majorHAnsi"/>
          <w:sz w:val="20"/>
          <w:szCs w:val="20"/>
        </w:rPr>
        <w:t>31.736,41</w:t>
      </w:r>
      <w:r w:rsidR="009517DA" w:rsidRPr="00503784">
        <w:rPr>
          <w:rFonts w:asciiTheme="majorHAnsi" w:hAnsiTheme="majorHAnsi"/>
          <w:sz w:val="20"/>
          <w:szCs w:val="20"/>
        </w:rPr>
        <w:t xml:space="preserve"> Tale somma è comprensiva di una quota pari a € </w:t>
      </w:r>
      <w:r w:rsidR="00A67A3C" w:rsidRPr="00503784">
        <w:rPr>
          <w:rFonts w:asciiTheme="majorHAnsi" w:hAnsiTheme="majorHAnsi"/>
          <w:sz w:val="20"/>
          <w:szCs w:val="20"/>
        </w:rPr>
        <w:t>7.268,42</w:t>
      </w:r>
      <w:r w:rsidR="009517DA" w:rsidRPr="00503784">
        <w:rPr>
          <w:rFonts w:asciiTheme="majorHAnsi" w:hAnsiTheme="majorHAnsi"/>
          <w:sz w:val="20"/>
          <w:szCs w:val="20"/>
        </w:rPr>
        <w:t xml:space="preserve"> determinata da economie o somme non spese </w:t>
      </w:r>
      <w:r w:rsidR="00F3224F" w:rsidRPr="00503784">
        <w:rPr>
          <w:rFonts w:asciiTheme="majorHAnsi" w:hAnsiTheme="majorHAnsi"/>
          <w:sz w:val="20"/>
          <w:szCs w:val="20"/>
        </w:rPr>
        <w:t>negli anni</w:t>
      </w:r>
      <w:r w:rsidR="009517DA" w:rsidRPr="00503784">
        <w:rPr>
          <w:rFonts w:asciiTheme="majorHAnsi" w:hAnsiTheme="majorHAnsi"/>
          <w:sz w:val="20"/>
          <w:szCs w:val="20"/>
        </w:rPr>
        <w:t xml:space="preserve"> </w:t>
      </w:r>
      <w:r w:rsidR="00A67A3C" w:rsidRPr="00503784">
        <w:rPr>
          <w:rFonts w:asciiTheme="majorHAnsi" w:hAnsiTheme="majorHAnsi"/>
          <w:sz w:val="20"/>
          <w:szCs w:val="20"/>
        </w:rPr>
        <w:t xml:space="preserve">precedenti e </w:t>
      </w:r>
      <w:r w:rsidR="004808C4" w:rsidRPr="00503784">
        <w:rPr>
          <w:rFonts w:asciiTheme="majorHAnsi" w:hAnsiTheme="majorHAnsi"/>
          <w:sz w:val="20"/>
          <w:szCs w:val="20"/>
        </w:rPr>
        <w:t>2012</w:t>
      </w:r>
      <w:r w:rsidR="009517DA" w:rsidRPr="00503784">
        <w:rPr>
          <w:rFonts w:asciiTheme="majorHAnsi" w:hAnsiTheme="majorHAnsi"/>
          <w:sz w:val="20"/>
          <w:szCs w:val="20"/>
        </w:rPr>
        <w:t xml:space="preserve">  (ai sensi dell’art.17 comma 5  C.C.N.L. 01.04.1999). La stessa non rientra nel vincolo della spesa e, quindi, risulta, comunque, rispettato il dettato di cui all’art. 9 comma 2-bis del D.L.78/2010 e dalla legge 122/2010, in quanto il Fondo risorse </w:t>
      </w:r>
      <w:r w:rsidR="004808C4" w:rsidRPr="00503784">
        <w:rPr>
          <w:rFonts w:asciiTheme="majorHAnsi" w:hAnsiTheme="majorHAnsi"/>
          <w:sz w:val="20"/>
          <w:szCs w:val="20"/>
        </w:rPr>
        <w:t>decentrate anno 2013</w:t>
      </w:r>
      <w:r w:rsidR="009517DA" w:rsidRPr="00503784">
        <w:rPr>
          <w:rFonts w:asciiTheme="majorHAnsi" w:hAnsiTheme="majorHAnsi"/>
          <w:sz w:val="20"/>
          <w:szCs w:val="20"/>
        </w:rPr>
        <w:t xml:space="preserve">,  cosi come costituito è pari a € </w:t>
      </w:r>
      <w:r w:rsidR="00503784" w:rsidRPr="00503784">
        <w:rPr>
          <w:rFonts w:asciiTheme="majorHAnsi" w:hAnsiTheme="majorHAnsi"/>
          <w:sz w:val="20"/>
          <w:szCs w:val="20"/>
        </w:rPr>
        <w:t>24.467,99</w:t>
      </w:r>
      <w:r w:rsidR="009517DA" w:rsidRPr="00503784">
        <w:rPr>
          <w:rFonts w:asciiTheme="majorHAnsi" w:hAnsiTheme="majorHAnsi"/>
          <w:sz w:val="20"/>
          <w:szCs w:val="20"/>
        </w:rPr>
        <w:t xml:space="preserve">, </w:t>
      </w:r>
      <w:r w:rsidR="00503784" w:rsidRPr="00503784">
        <w:rPr>
          <w:rFonts w:asciiTheme="majorHAnsi" w:hAnsiTheme="majorHAnsi"/>
          <w:sz w:val="20"/>
          <w:szCs w:val="20"/>
        </w:rPr>
        <w:t>inferiore</w:t>
      </w:r>
      <w:r w:rsidR="009517DA" w:rsidRPr="00503784">
        <w:rPr>
          <w:rFonts w:asciiTheme="majorHAnsi" w:hAnsiTheme="majorHAnsi"/>
          <w:sz w:val="20"/>
          <w:szCs w:val="20"/>
        </w:rPr>
        <w:t xml:space="preserve"> al Fondo risorse decentrate anno 2010 pari a € </w:t>
      </w:r>
      <w:r w:rsidR="00503784" w:rsidRPr="00503784">
        <w:rPr>
          <w:rFonts w:asciiTheme="majorHAnsi" w:hAnsiTheme="majorHAnsi"/>
          <w:sz w:val="20"/>
          <w:szCs w:val="20"/>
        </w:rPr>
        <w:t>24.773,84</w:t>
      </w:r>
      <w:r w:rsidR="009517DA" w:rsidRPr="00503784">
        <w:rPr>
          <w:rFonts w:asciiTheme="majorHAnsi" w:hAnsiTheme="majorHAnsi"/>
          <w:sz w:val="20"/>
          <w:szCs w:val="20"/>
        </w:rPr>
        <w:t>,  come di seguito indicato:</w:t>
      </w:r>
    </w:p>
    <w:tbl>
      <w:tblPr>
        <w:tblStyle w:val="Grigliatabella"/>
        <w:tblW w:w="8222" w:type="dxa"/>
        <w:tblInd w:w="250" w:type="dxa"/>
        <w:tblLook w:val="04A0"/>
      </w:tblPr>
      <w:tblGrid>
        <w:gridCol w:w="1943"/>
        <w:gridCol w:w="2735"/>
        <w:gridCol w:w="2410"/>
        <w:gridCol w:w="1134"/>
      </w:tblGrid>
      <w:tr w:rsidR="006A4983" w:rsidRPr="00A67A3C" w:rsidTr="00117EB9">
        <w:tc>
          <w:tcPr>
            <w:tcW w:w="1943" w:type="dxa"/>
          </w:tcPr>
          <w:p w:rsidR="006A4983" w:rsidRPr="00A67A3C" w:rsidRDefault="006A4983" w:rsidP="00117EB9">
            <w:pPr>
              <w:pStyle w:val="Corpodeltesto"/>
              <w:rPr>
                <w:rFonts w:asciiTheme="majorHAnsi" w:hAnsiTheme="majorHAnsi"/>
                <w:b w:val="0"/>
                <w:sz w:val="16"/>
                <w:szCs w:val="16"/>
              </w:rPr>
            </w:pPr>
            <w:r w:rsidRPr="00A67A3C">
              <w:rPr>
                <w:rFonts w:asciiTheme="majorHAnsi" w:hAnsiTheme="majorHAnsi"/>
                <w:b w:val="0"/>
                <w:sz w:val="16"/>
                <w:szCs w:val="16"/>
              </w:rPr>
              <w:t>FONDO RISORSE DECENTRATE</w:t>
            </w:r>
          </w:p>
        </w:tc>
        <w:tc>
          <w:tcPr>
            <w:tcW w:w="2735" w:type="dxa"/>
          </w:tcPr>
          <w:p w:rsidR="006A4983" w:rsidRPr="00A67A3C" w:rsidRDefault="006A4983" w:rsidP="00117EB9">
            <w:pPr>
              <w:pStyle w:val="Corpodeltesto"/>
              <w:jc w:val="center"/>
              <w:rPr>
                <w:rFonts w:asciiTheme="majorHAnsi" w:hAnsiTheme="majorHAnsi"/>
                <w:sz w:val="16"/>
                <w:szCs w:val="16"/>
              </w:rPr>
            </w:pPr>
            <w:r w:rsidRPr="00A67A3C">
              <w:rPr>
                <w:rFonts w:asciiTheme="majorHAnsi" w:hAnsiTheme="majorHAnsi"/>
                <w:sz w:val="16"/>
                <w:szCs w:val="16"/>
              </w:rPr>
              <w:t>2013</w:t>
            </w:r>
          </w:p>
        </w:tc>
        <w:tc>
          <w:tcPr>
            <w:tcW w:w="2410" w:type="dxa"/>
          </w:tcPr>
          <w:p w:rsidR="006A4983" w:rsidRPr="00A67A3C" w:rsidRDefault="006A4983" w:rsidP="00117EB9">
            <w:pPr>
              <w:pStyle w:val="Corpodeltesto"/>
              <w:jc w:val="center"/>
              <w:rPr>
                <w:rFonts w:asciiTheme="majorHAnsi" w:hAnsiTheme="majorHAnsi"/>
                <w:b w:val="0"/>
                <w:sz w:val="16"/>
                <w:szCs w:val="16"/>
              </w:rPr>
            </w:pPr>
            <w:r w:rsidRPr="00A67A3C">
              <w:rPr>
                <w:rFonts w:asciiTheme="majorHAnsi" w:hAnsiTheme="majorHAnsi"/>
                <w:b w:val="0"/>
                <w:sz w:val="16"/>
                <w:szCs w:val="16"/>
              </w:rPr>
              <w:t xml:space="preserve">Variazioni apportate  in + e in – al Fondo 2013 rispetto al Fondo 2010 </w:t>
            </w:r>
          </w:p>
        </w:tc>
        <w:tc>
          <w:tcPr>
            <w:tcW w:w="1134" w:type="dxa"/>
          </w:tcPr>
          <w:p w:rsidR="006A4983" w:rsidRPr="00A67A3C" w:rsidRDefault="006A4983" w:rsidP="00117EB9">
            <w:pPr>
              <w:pStyle w:val="Corpodeltesto"/>
              <w:jc w:val="center"/>
              <w:rPr>
                <w:rFonts w:asciiTheme="majorHAnsi" w:hAnsiTheme="majorHAnsi"/>
                <w:b w:val="0"/>
                <w:sz w:val="16"/>
                <w:szCs w:val="16"/>
              </w:rPr>
            </w:pPr>
            <w:r w:rsidRPr="00A67A3C">
              <w:rPr>
                <w:rFonts w:asciiTheme="majorHAnsi" w:hAnsiTheme="majorHAnsi"/>
                <w:b w:val="0"/>
                <w:sz w:val="16"/>
                <w:szCs w:val="16"/>
              </w:rPr>
              <w:t>2010</w:t>
            </w:r>
          </w:p>
        </w:tc>
      </w:tr>
      <w:tr w:rsidR="006A4983" w:rsidRPr="00A67A3C" w:rsidTr="00117EB9">
        <w:trPr>
          <w:trHeight w:val="303"/>
        </w:trPr>
        <w:tc>
          <w:tcPr>
            <w:tcW w:w="1943" w:type="dxa"/>
          </w:tcPr>
          <w:p w:rsidR="006A4983" w:rsidRPr="00A67A3C" w:rsidRDefault="006A4983" w:rsidP="00117EB9">
            <w:pPr>
              <w:pStyle w:val="Corpodeltesto"/>
              <w:rPr>
                <w:rFonts w:asciiTheme="majorHAnsi" w:hAnsiTheme="majorHAnsi"/>
                <w:b w:val="0"/>
                <w:sz w:val="16"/>
                <w:szCs w:val="16"/>
              </w:rPr>
            </w:pPr>
          </w:p>
          <w:p w:rsidR="006A4983" w:rsidRPr="00A67A3C" w:rsidRDefault="006A4983" w:rsidP="00117EB9">
            <w:pPr>
              <w:pStyle w:val="Corpodeltesto"/>
              <w:rPr>
                <w:rFonts w:asciiTheme="majorHAnsi" w:hAnsiTheme="majorHAnsi"/>
                <w:b w:val="0"/>
                <w:sz w:val="16"/>
                <w:szCs w:val="16"/>
              </w:rPr>
            </w:pPr>
            <w:r w:rsidRPr="00A67A3C">
              <w:rPr>
                <w:rFonts w:asciiTheme="majorHAnsi" w:hAnsiTheme="majorHAnsi"/>
                <w:b w:val="0"/>
                <w:sz w:val="16"/>
                <w:szCs w:val="16"/>
              </w:rPr>
              <w:t xml:space="preserve"> - RISORSE STABILI</w:t>
            </w:r>
          </w:p>
        </w:tc>
        <w:tc>
          <w:tcPr>
            <w:tcW w:w="2735" w:type="dxa"/>
          </w:tcPr>
          <w:p w:rsidR="006A4983" w:rsidRPr="00A67A3C" w:rsidRDefault="006A4983" w:rsidP="00117EB9">
            <w:pPr>
              <w:pStyle w:val="Corpodeltesto"/>
              <w:jc w:val="center"/>
              <w:rPr>
                <w:rFonts w:asciiTheme="majorHAnsi" w:hAnsiTheme="majorHAnsi"/>
                <w:sz w:val="16"/>
                <w:szCs w:val="16"/>
              </w:rPr>
            </w:pPr>
          </w:p>
          <w:p w:rsidR="006A4983" w:rsidRPr="00A67A3C" w:rsidRDefault="006A4983" w:rsidP="00117EB9">
            <w:pPr>
              <w:jc w:val="center"/>
              <w:rPr>
                <w:rFonts w:ascii="Calibri" w:hAnsi="Calibri"/>
                <w:b/>
                <w:bCs/>
                <w:sz w:val="16"/>
                <w:szCs w:val="16"/>
              </w:rPr>
            </w:pPr>
            <w:r w:rsidRPr="00A67A3C">
              <w:rPr>
                <w:rFonts w:ascii="Calibri" w:hAnsi="Calibri"/>
                <w:b/>
                <w:bCs/>
                <w:sz w:val="16"/>
                <w:szCs w:val="16"/>
              </w:rPr>
              <w:t xml:space="preserve">       19.585,91 </w:t>
            </w:r>
          </w:p>
          <w:p w:rsidR="006A4983" w:rsidRPr="00A67A3C" w:rsidRDefault="006A4983" w:rsidP="00117EB9">
            <w:pPr>
              <w:pStyle w:val="Corpodeltesto"/>
              <w:jc w:val="center"/>
              <w:rPr>
                <w:rFonts w:asciiTheme="majorHAnsi" w:hAnsiTheme="majorHAnsi"/>
                <w:sz w:val="16"/>
                <w:szCs w:val="16"/>
              </w:rPr>
            </w:pPr>
          </w:p>
        </w:tc>
        <w:tc>
          <w:tcPr>
            <w:tcW w:w="2410" w:type="dxa"/>
          </w:tcPr>
          <w:p w:rsidR="006A4983" w:rsidRPr="00A67A3C" w:rsidRDefault="006A4983" w:rsidP="00117EB9">
            <w:pPr>
              <w:pStyle w:val="Corpodeltesto"/>
              <w:jc w:val="left"/>
              <w:rPr>
                <w:rFonts w:asciiTheme="majorHAnsi" w:hAnsiTheme="majorHAnsi"/>
                <w:b w:val="0"/>
                <w:sz w:val="16"/>
                <w:szCs w:val="16"/>
              </w:rPr>
            </w:pPr>
          </w:p>
          <w:p w:rsidR="006A4983" w:rsidRPr="00A67A3C" w:rsidRDefault="006A4983" w:rsidP="00117EB9">
            <w:pPr>
              <w:pStyle w:val="Corpodeltesto"/>
              <w:jc w:val="left"/>
              <w:rPr>
                <w:rFonts w:asciiTheme="majorHAnsi" w:hAnsiTheme="majorHAnsi"/>
                <w:b w:val="0"/>
                <w:sz w:val="16"/>
                <w:szCs w:val="16"/>
              </w:rPr>
            </w:pPr>
            <w:r w:rsidRPr="00A67A3C">
              <w:rPr>
                <w:rFonts w:asciiTheme="majorHAnsi" w:hAnsiTheme="majorHAnsi"/>
                <w:b w:val="0"/>
                <w:sz w:val="16"/>
                <w:szCs w:val="16"/>
              </w:rPr>
              <w:t>Riduzione di € 305,85 in quanto non sono presenti alte professionalità</w:t>
            </w:r>
          </w:p>
        </w:tc>
        <w:tc>
          <w:tcPr>
            <w:tcW w:w="1134" w:type="dxa"/>
          </w:tcPr>
          <w:p w:rsidR="006A4983" w:rsidRPr="00A67A3C" w:rsidRDefault="006A4983" w:rsidP="00117EB9">
            <w:pPr>
              <w:pStyle w:val="Corpodeltesto"/>
              <w:jc w:val="center"/>
              <w:rPr>
                <w:rFonts w:asciiTheme="majorHAnsi" w:hAnsiTheme="majorHAnsi"/>
                <w:b w:val="0"/>
                <w:sz w:val="16"/>
                <w:szCs w:val="16"/>
              </w:rPr>
            </w:pPr>
          </w:p>
          <w:p w:rsidR="006A4983" w:rsidRPr="00A67A3C" w:rsidRDefault="006A4983" w:rsidP="00117EB9">
            <w:pPr>
              <w:pStyle w:val="Corpodeltesto"/>
              <w:jc w:val="center"/>
              <w:rPr>
                <w:rFonts w:asciiTheme="majorHAnsi" w:hAnsiTheme="majorHAnsi"/>
                <w:b w:val="0"/>
                <w:sz w:val="16"/>
                <w:szCs w:val="16"/>
              </w:rPr>
            </w:pPr>
            <w:r w:rsidRPr="00A67A3C">
              <w:rPr>
                <w:rFonts w:asciiTheme="majorHAnsi" w:hAnsiTheme="majorHAnsi"/>
                <w:b w:val="0"/>
                <w:sz w:val="16"/>
                <w:szCs w:val="16"/>
              </w:rPr>
              <w:t>19.891,76</w:t>
            </w:r>
          </w:p>
        </w:tc>
      </w:tr>
      <w:tr w:rsidR="006A4983" w:rsidRPr="00A67A3C" w:rsidTr="00117EB9">
        <w:tc>
          <w:tcPr>
            <w:tcW w:w="1943" w:type="dxa"/>
          </w:tcPr>
          <w:p w:rsidR="006A4983" w:rsidRPr="00A67A3C" w:rsidRDefault="006A4983" w:rsidP="00117EB9">
            <w:pPr>
              <w:pStyle w:val="Corpodeltesto"/>
              <w:rPr>
                <w:rFonts w:asciiTheme="majorHAnsi" w:hAnsiTheme="majorHAnsi"/>
                <w:b w:val="0"/>
                <w:sz w:val="16"/>
                <w:szCs w:val="16"/>
              </w:rPr>
            </w:pPr>
          </w:p>
          <w:p w:rsidR="006A4983" w:rsidRPr="00A67A3C" w:rsidRDefault="006A4983" w:rsidP="00117EB9">
            <w:pPr>
              <w:pStyle w:val="Corpodeltesto"/>
              <w:rPr>
                <w:rFonts w:asciiTheme="majorHAnsi" w:hAnsiTheme="majorHAnsi"/>
                <w:b w:val="0"/>
                <w:sz w:val="16"/>
                <w:szCs w:val="16"/>
              </w:rPr>
            </w:pPr>
            <w:r w:rsidRPr="00A67A3C">
              <w:rPr>
                <w:rFonts w:asciiTheme="majorHAnsi" w:hAnsiTheme="majorHAnsi"/>
                <w:b w:val="0"/>
                <w:sz w:val="16"/>
                <w:szCs w:val="16"/>
              </w:rPr>
              <w:t>- RISORSE VARIABILI</w:t>
            </w:r>
          </w:p>
        </w:tc>
        <w:tc>
          <w:tcPr>
            <w:tcW w:w="2735" w:type="dxa"/>
          </w:tcPr>
          <w:p w:rsidR="006A4983" w:rsidRPr="00A67A3C" w:rsidRDefault="006A4983" w:rsidP="00117EB9">
            <w:pPr>
              <w:pStyle w:val="Corpodeltesto"/>
              <w:jc w:val="center"/>
              <w:rPr>
                <w:rFonts w:asciiTheme="majorHAnsi" w:hAnsiTheme="majorHAnsi"/>
                <w:sz w:val="16"/>
                <w:szCs w:val="16"/>
              </w:rPr>
            </w:pPr>
          </w:p>
          <w:p w:rsidR="006A4983" w:rsidRPr="00A67A3C" w:rsidRDefault="006A4983" w:rsidP="00117EB9">
            <w:pPr>
              <w:jc w:val="center"/>
              <w:rPr>
                <w:rFonts w:ascii="Calibri" w:hAnsi="Calibri"/>
                <w:b/>
                <w:bCs/>
                <w:sz w:val="16"/>
                <w:szCs w:val="16"/>
              </w:rPr>
            </w:pPr>
            <w:r w:rsidRPr="00A67A3C">
              <w:rPr>
                <w:rFonts w:ascii="Calibri" w:hAnsi="Calibri"/>
                <w:b/>
                <w:bCs/>
                <w:sz w:val="16"/>
                <w:szCs w:val="16"/>
              </w:rPr>
              <w:t xml:space="preserve">          4.882,08 </w:t>
            </w:r>
          </w:p>
          <w:p w:rsidR="006A4983" w:rsidRPr="00A67A3C" w:rsidRDefault="006A4983" w:rsidP="00117EB9">
            <w:pPr>
              <w:pStyle w:val="Corpodeltesto"/>
              <w:jc w:val="center"/>
              <w:rPr>
                <w:rFonts w:asciiTheme="majorHAnsi" w:hAnsiTheme="majorHAnsi"/>
                <w:sz w:val="16"/>
                <w:szCs w:val="16"/>
              </w:rPr>
            </w:pPr>
          </w:p>
        </w:tc>
        <w:tc>
          <w:tcPr>
            <w:tcW w:w="2410" w:type="dxa"/>
          </w:tcPr>
          <w:p w:rsidR="006A4983" w:rsidRPr="00A67A3C" w:rsidRDefault="006A4983" w:rsidP="00117EB9">
            <w:pPr>
              <w:pStyle w:val="Corpodeltesto"/>
              <w:jc w:val="left"/>
              <w:rPr>
                <w:rFonts w:asciiTheme="majorHAnsi" w:hAnsiTheme="majorHAnsi"/>
                <w:b w:val="0"/>
                <w:sz w:val="16"/>
                <w:szCs w:val="16"/>
              </w:rPr>
            </w:pPr>
            <w:r w:rsidRPr="00A67A3C">
              <w:rPr>
                <w:rFonts w:asciiTheme="majorHAnsi" w:hAnsiTheme="majorHAnsi"/>
                <w:b w:val="0"/>
                <w:sz w:val="16"/>
                <w:szCs w:val="16"/>
              </w:rPr>
              <w:t xml:space="preserve"> Riduzione delle risorse variabili per il rispetto del tetto della spesa (art. 9 comma 2 bis D.L.78/2010)</w:t>
            </w:r>
          </w:p>
        </w:tc>
        <w:tc>
          <w:tcPr>
            <w:tcW w:w="1134" w:type="dxa"/>
          </w:tcPr>
          <w:p w:rsidR="006A4983" w:rsidRPr="00A67A3C" w:rsidRDefault="006A4983" w:rsidP="00117EB9">
            <w:pPr>
              <w:pStyle w:val="Corpodeltesto"/>
              <w:jc w:val="center"/>
              <w:rPr>
                <w:rFonts w:asciiTheme="majorHAnsi" w:hAnsiTheme="majorHAnsi"/>
                <w:b w:val="0"/>
                <w:sz w:val="16"/>
                <w:szCs w:val="16"/>
              </w:rPr>
            </w:pPr>
          </w:p>
          <w:p w:rsidR="006A4983" w:rsidRPr="00A67A3C" w:rsidRDefault="006A4983" w:rsidP="00117EB9">
            <w:pPr>
              <w:pStyle w:val="Corpodeltesto"/>
              <w:jc w:val="center"/>
              <w:rPr>
                <w:rFonts w:asciiTheme="majorHAnsi" w:hAnsiTheme="majorHAnsi"/>
                <w:b w:val="0"/>
                <w:sz w:val="16"/>
                <w:szCs w:val="16"/>
              </w:rPr>
            </w:pPr>
            <w:r w:rsidRPr="00A67A3C">
              <w:rPr>
                <w:rFonts w:asciiTheme="majorHAnsi" w:hAnsiTheme="majorHAnsi"/>
                <w:b w:val="0"/>
                <w:sz w:val="16"/>
                <w:szCs w:val="16"/>
              </w:rPr>
              <w:t>4.882,08</w:t>
            </w:r>
          </w:p>
        </w:tc>
      </w:tr>
      <w:tr w:rsidR="006A4983" w:rsidRPr="00A67A3C" w:rsidTr="00117EB9">
        <w:tc>
          <w:tcPr>
            <w:tcW w:w="1943" w:type="dxa"/>
          </w:tcPr>
          <w:p w:rsidR="006A4983" w:rsidRPr="00A67A3C" w:rsidRDefault="006A4983" w:rsidP="00117EB9">
            <w:pPr>
              <w:pStyle w:val="Corpodeltesto"/>
              <w:jc w:val="right"/>
              <w:rPr>
                <w:rFonts w:asciiTheme="majorHAnsi" w:hAnsiTheme="majorHAnsi"/>
                <w:sz w:val="16"/>
                <w:szCs w:val="16"/>
              </w:rPr>
            </w:pPr>
            <w:r w:rsidRPr="00A67A3C">
              <w:rPr>
                <w:rFonts w:asciiTheme="majorHAnsi" w:hAnsiTheme="majorHAnsi"/>
                <w:b w:val="0"/>
                <w:sz w:val="16"/>
                <w:szCs w:val="16"/>
              </w:rPr>
              <w:t xml:space="preserve">                                               </w:t>
            </w:r>
            <w:r w:rsidRPr="00A67A3C">
              <w:rPr>
                <w:rFonts w:asciiTheme="majorHAnsi" w:hAnsiTheme="majorHAnsi"/>
                <w:sz w:val="16"/>
                <w:szCs w:val="16"/>
              </w:rPr>
              <w:t xml:space="preserve">TOTALE  FONDO 2013   </w:t>
            </w:r>
          </w:p>
        </w:tc>
        <w:tc>
          <w:tcPr>
            <w:tcW w:w="2735" w:type="dxa"/>
          </w:tcPr>
          <w:p w:rsidR="006A4983" w:rsidRPr="00A67A3C" w:rsidRDefault="006A4983" w:rsidP="00117EB9">
            <w:pPr>
              <w:pStyle w:val="Corpodeltesto"/>
              <w:jc w:val="center"/>
              <w:rPr>
                <w:rFonts w:asciiTheme="majorHAnsi" w:hAnsiTheme="majorHAnsi"/>
                <w:sz w:val="16"/>
                <w:szCs w:val="16"/>
              </w:rPr>
            </w:pPr>
          </w:p>
          <w:p w:rsidR="006A4983" w:rsidRPr="00A67A3C" w:rsidRDefault="006A4983" w:rsidP="00117EB9">
            <w:pPr>
              <w:pStyle w:val="Corpodeltesto"/>
              <w:jc w:val="center"/>
              <w:rPr>
                <w:rFonts w:asciiTheme="majorHAnsi" w:hAnsiTheme="majorHAnsi"/>
                <w:sz w:val="16"/>
                <w:szCs w:val="16"/>
              </w:rPr>
            </w:pPr>
            <w:r w:rsidRPr="00A67A3C">
              <w:rPr>
                <w:rFonts w:asciiTheme="majorHAnsi" w:hAnsiTheme="majorHAnsi"/>
                <w:sz w:val="16"/>
                <w:szCs w:val="16"/>
              </w:rPr>
              <w:t>24.467,99</w:t>
            </w:r>
          </w:p>
        </w:tc>
        <w:tc>
          <w:tcPr>
            <w:tcW w:w="2410" w:type="dxa"/>
          </w:tcPr>
          <w:p w:rsidR="006A4983" w:rsidRPr="00A67A3C" w:rsidRDefault="006A4983" w:rsidP="00117EB9">
            <w:pPr>
              <w:pStyle w:val="Corpodeltesto"/>
              <w:jc w:val="left"/>
              <w:rPr>
                <w:rFonts w:asciiTheme="majorHAnsi" w:hAnsiTheme="majorHAnsi"/>
                <w:b w:val="0"/>
                <w:sz w:val="16"/>
                <w:szCs w:val="16"/>
              </w:rPr>
            </w:pPr>
          </w:p>
        </w:tc>
        <w:tc>
          <w:tcPr>
            <w:tcW w:w="1134" w:type="dxa"/>
          </w:tcPr>
          <w:p w:rsidR="006A4983" w:rsidRPr="00A67A3C" w:rsidRDefault="006A4983" w:rsidP="00117EB9">
            <w:pPr>
              <w:pStyle w:val="Corpodeltesto"/>
              <w:jc w:val="center"/>
              <w:rPr>
                <w:rFonts w:asciiTheme="majorHAnsi" w:hAnsiTheme="majorHAnsi"/>
                <w:b w:val="0"/>
                <w:sz w:val="16"/>
                <w:szCs w:val="16"/>
              </w:rPr>
            </w:pPr>
            <w:r w:rsidRPr="00A67A3C">
              <w:rPr>
                <w:rFonts w:asciiTheme="majorHAnsi" w:hAnsiTheme="majorHAnsi"/>
                <w:b w:val="0"/>
                <w:sz w:val="16"/>
                <w:szCs w:val="16"/>
              </w:rPr>
              <w:t>24.773,84</w:t>
            </w:r>
          </w:p>
          <w:p w:rsidR="006A4983" w:rsidRPr="00A67A3C" w:rsidRDefault="006A4983" w:rsidP="00117EB9">
            <w:pPr>
              <w:pStyle w:val="Corpodeltesto"/>
              <w:jc w:val="center"/>
              <w:rPr>
                <w:rFonts w:asciiTheme="majorHAnsi" w:hAnsiTheme="majorHAnsi"/>
                <w:b w:val="0"/>
                <w:sz w:val="16"/>
                <w:szCs w:val="16"/>
              </w:rPr>
            </w:pPr>
          </w:p>
        </w:tc>
      </w:tr>
      <w:tr w:rsidR="006A4983" w:rsidRPr="00A67A3C" w:rsidTr="00117EB9">
        <w:trPr>
          <w:trHeight w:val="513"/>
        </w:trPr>
        <w:tc>
          <w:tcPr>
            <w:tcW w:w="1943" w:type="dxa"/>
          </w:tcPr>
          <w:p w:rsidR="006A4983" w:rsidRPr="00A67A3C" w:rsidRDefault="006A4983" w:rsidP="00117EB9">
            <w:pPr>
              <w:pStyle w:val="Corpodeltesto"/>
              <w:jc w:val="right"/>
              <w:rPr>
                <w:rFonts w:asciiTheme="majorHAnsi" w:hAnsiTheme="majorHAnsi"/>
                <w:b w:val="0"/>
                <w:sz w:val="16"/>
                <w:szCs w:val="16"/>
              </w:rPr>
            </w:pPr>
            <w:r w:rsidRPr="00A67A3C">
              <w:rPr>
                <w:rFonts w:asciiTheme="majorHAnsi" w:hAnsiTheme="majorHAnsi"/>
                <w:b w:val="0"/>
                <w:sz w:val="16"/>
                <w:szCs w:val="16"/>
              </w:rPr>
              <w:t xml:space="preserve">ECONOMIE ANNI PRECEDENTI </w:t>
            </w:r>
          </w:p>
        </w:tc>
        <w:tc>
          <w:tcPr>
            <w:tcW w:w="2735" w:type="dxa"/>
          </w:tcPr>
          <w:p w:rsidR="006A4983" w:rsidRPr="00A67A3C" w:rsidRDefault="006A4983" w:rsidP="00117EB9">
            <w:pPr>
              <w:pStyle w:val="Corpodeltesto"/>
              <w:jc w:val="center"/>
              <w:rPr>
                <w:rFonts w:asciiTheme="majorHAnsi" w:hAnsiTheme="majorHAnsi"/>
                <w:sz w:val="16"/>
                <w:szCs w:val="16"/>
              </w:rPr>
            </w:pPr>
          </w:p>
          <w:p w:rsidR="006A4983" w:rsidRDefault="006A4983" w:rsidP="00117EB9">
            <w:pPr>
              <w:pStyle w:val="Corpodeltesto"/>
              <w:jc w:val="center"/>
              <w:rPr>
                <w:rFonts w:asciiTheme="majorHAnsi" w:hAnsiTheme="majorHAnsi"/>
                <w:sz w:val="16"/>
                <w:szCs w:val="16"/>
              </w:rPr>
            </w:pPr>
            <w:r>
              <w:rPr>
                <w:rFonts w:asciiTheme="majorHAnsi" w:hAnsiTheme="majorHAnsi"/>
                <w:sz w:val="16"/>
                <w:szCs w:val="16"/>
              </w:rPr>
              <w:t>7.268.42 così suddivise:</w:t>
            </w:r>
          </w:p>
          <w:p w:rsidR="006A4983" w:rsidRDefault="006A4983" w:rsidP="00117EB9">
            <w:pPr>
              <w:pStyle w:val="Corpodeltesto"/>
              <w:jc w:val="center"/>
              <w:rPr>
                <w:rFonts w:asciiTheme="majorHAnsi" w:hAnsiTheme="majorHAnsi"/>
                <w:sz w:val="16"/>
                <w:szCs w:val="16"/>
              </w:rPr>
            </w:pPr>
            <w:r>
              <w:rPr>
                <w:rFonts w:asciiTheme="majorHAnsi" w:hAnsiTheme="majorHAnsi"/>
                <w:sz w:val="16"/>
                <w:szCs w:val="16"/>
              </w:rPr>
              <w:t>101801/3 RE 2009 € 1325.05</w:t>
            </w:r>
          </w:p>
          <w:p w:rsidR="006A4983" w:rsidRDefault="006A4983" w:rsidP="00117EB9">
            <w:pPr>
              <w:pStyle w:val="Corpodeltesto"/>
              <w:jc w:val="center"/>
              <w:rPr>
                <w:rFonts w:asciiTheme="majorHAnsi" w:hAnsiTheme="majorHAnsi"/>
                <w:sz w:val="16"/>
                <w:szCs w:val="16"/>
              </w:rPr>
            </w:pPr>
            <w:r>
              <w:rPr>
                <w:rFonts w:asciiTheme="majorHAnsi" w:hAnsiTheme="majorHAnsi"/>
                <w:sz w:val="16"/>
                <w:szCs w:val="16"/>
              </w:rPr>
              <w:t>101801/3 Re 2011 € 442.92</w:t>
            </w:r>
          </w:p>
          <w:p w:rsidR="006A4983" w:rsidRDefault="006A4983" w:rsidP="00117EB9">
            <w:pPr>
              <w:pStyle w:val="Corpodeltesto"/>
              <w:jc w:val="center"/>
              <w:rPr>
                <w:rFonts w:asciiTheme="majorHAnsi" w:hAnsiTheme="majorHAnsi"/>
                <w:sz w:val="16"/>
                <w:szCs w:val="16"/>
              </w:rPr>
            </w:pPr>
            <w:r>
              <w:rPr>
                <w:rFonts w:asciiTheme="majorHAnsi" w:hAnsiTheme="majorHAnsi"/>
                <w:sz w:val="16"/>
                <w:szCs w:val="16"/>
              </w:rPr>
              <w:t>101801/1 Re 2012 € 1756.20</w:t>
            </w:r>
          </w:p>
          <w:p w:rsidR="006A4983" w:rsidRPr="00A67A3C" w:rsidRDefault="006A4983" w:rsidP="00117EB9">
            <w:pPr>
              <w:pStyle w:val="Corpodeltesto"/>
              <w:jc w:val="center"/>
              <w:rPr>
                <w:rFonts w:asciiTheme="majorHAnsi" w:hAnsiTheme="majorHAnsi"/>
                <w:sz w:val="16"/>
                <w:szCs w:val="16"/>
              </w:rPr>
            </w:pPr>
            <w:r>
              <w:rPr>
                <w:rFonts w:asciiTheme="majorHAnsi" w:hAnsiTheme="majorHAnsi"/>
                <w:sz w:val="16"/>
                <w:szCs w:val="16"/>
              </w:rPr>
              <w:t>101801/3 Re 2012 € 3744.25</w:t>
            </w:r>
          </w:p>
        </w:tc>
        <w:tc>
          <w:tcPr>
            <w:tcW w:w="2410" w:type="dxa"/>
          </w:tcPr>
          <w:p w:rsidR="006A4983" w:rsidRPr="00A67A3C" w:rsidRDefault="006A4983" w:rsidP="00117EB9">
            <w:pPr>
              <w:pStyle w:val="Corpodeltesto"/>
              <w:jc w:val="left"/>
              <w:rPr>
                <w:rFonts w:asciiTheme="majorHAnsi" w:hAnsiTheme="majorHAnsi"/>
                <w:b w:val="0"/>
                <w:sz w:val="16"/>
                <w:szCs w:val="16"/>
              </w:rPr>
            </w:pPr>
          </w:p>
          <w:p w:rsidR="006A4983" w:rsidRPr="00A67A3C" w:rsidRDefault="006A4983" w:rsidP="00117EB9">
            <w:pPr>
              <w:pStyle w:val="Corpodeltesto"/>
              <w:jc w:val="left"/>
              <w:rPr>
                <w:rFonts w:asciiTheme="majorHAnsi" w:hAnsiTheme="majorHAnsi"/>
                <w:b w:val="0"/>
                <w:sz w:val="16"/>
                <w:szCs w:val="16"/>
              </w:rPr>
            </w:pPr>
          </w:p>
        </w:tc>
        <w:tc>
          <w:tcPr>
            <w:tcW w:w="1134" w:type="dxa"/>
          </w:tcPr>
          <w:p w:rsidR="006A4983" w:rsidRPr="00A67A3C" w:rsidRDefault="006A4983" w:rsidP="00117EB9">
            <w:pPr>
              <w:pStyle w:val="Corpodeltesto"/>
              <w:jc w:val="center"/>
              <w:rPr>
                <w:rFonts w:asciiTheme="majorHAnsi" w:hAnsiTheme="majorHAnsi"/>
                <w:b w:val="0"/>
                <w:sz w:val="16"/>
                <w:szCs w:val="16"/>
              </w:rPr>
            </w:pPr>
          </w:p>
        </w:tc>
      </w:tr>
      <w:tr w:rsidR="006A4983" w:rsidRPr="00A67A3C" w:rsidTr="00117EB9">
        <w:trPr>
          <w:trHeight w:val="257"/>
        </w:trPr>
        <w:tc>
          <w:tcPr>
            <w:tcW w:w="1943" w:type="dxa"/>
          </w:tcPr>
          <w:p w:rsidR="006A4983" w:rsidRPr="00A67A3C" w:rsidRDefault="006A4983" w:rsidP="00117EB9">
            <w:pPr>
              <w:pStyle w:val="Corpodeltesto"/>
              <w:jc w:val="right"/>
              <w:rPr>
                <w:rFonts w:asciiTheme="majorHAnsi" w:hAnsiTheme="majorHAnsi"/>
                <w:b w:val="0"/>
                <w:sz w:val="16"/>
                <w:szCs w:val="16"/>
              </w:rPr>
            </w:pPr>
            <w:r w:rsidRPr="00A67A3C">
              <w:rPr>
                <w:rFonts w:asciiTheme="majorHAnsi" w:hAnsiTheme="majorHAnsi"/>
                <w:b w:val="0"/>
                <w:sz w:val="16"/>
                <w:szCs w:val="16"/>
              </w:rPr>
              <w:t>TOTALE</w:t>
            </w:r>
          </w:p>
        </w:tc>
        <w:tc>
          <w:tcPr>
            <w:tcW w:w="2735" w:type="dxa"/>
          </w:tcPr>
          <w:p w:rsidR="006A4983" w:rsidRPr="00A67A3C" w:rsidRDefault="006A4983" w:rsidP="00117EB9">
            <w:pPr>
              <w:pStyle w:val="Corpodeltesto"/>
              <w:jc w:val="center"/>
              <w:rPr>
                <w:rFonts w:asciiTheme="majorHAnsi" w:hAnsiTheme="majorHAnsi"/>
                <w:sz w:val="16"/>
                <w:szCs w:val="16"/>
              </w:rPr>
            </w:pPr>
            <w:r w:rsidRPr="00A67A3C">
              <w:rPr>
                <w:rFonts w:asciiTheme="majorHAnsi" w:hAnsiTheme="majorHAnsi"/>
                <w:sz w:val="16"/>
                <w:szCs w:val="16"/>
              </w:rPr>
              <w:t>31.736,41</w:t>
            </w:r>
          </w:p>
        </w:tc>
        <w:tc>
          <w:tcPr>
            <w:tcW w:w="2410" w:type="dxa"/>
          </w:tcPr>
          <w:p w:rsidR="006A4983" w:rsidRPr="00A67A3C" w:rsidRDefault="006A4983" w:rsidP="00117EB9">
            <w:pPr>
              <w:pStyle w:val="Corpodeltesto"/>
              <w:jc w:val="left"/>
              <w:rPr>
                <w:rFonts w:asciiTheme="majorHAnsi" w:hAnsiTheme="majorHAnsi"/>
                <w:b w:val="0"/>
                <w:sz w:val="16"/>
                <w:szCs w:val="16"/>
              </w:rPr>
            </w:pPr>
          </w:p>
        </w:tc>
        <w:tc>
          <w:tcPr>
            <w:tcW w:w="1134" w:type="dxa"/>
          </w:tcPr>
          <w:p w:rsidR="006A4983" w:rsidRPr="00A67A3C" w:rsidRDefault="006A4983" w:rsidP="00117EB9">
            <w:pPr>
              <w:pStyle w:val="Corpodeltesto"/>
              <w:jc w:val="center"/>
              <w:rPr>
                <w:rFonts w:asciiTheme="majorHAnsi" w:hAnsiTheme="majorHAnsi"/>
                <w:b w:val="0"/>
                <w:sz w:val="16"/>
                <w:szCs w:val="16"/>
              </w:rPr>
            </w:pPr>
          </w:p>
        </w:tc>
      </w:tr>
    </w:tbl>
    <w:p w:rsidR="006A4983" w:rsidRPr="00A67A3C" w:rsidRDefault="006A4983" w:rsidP="006A4983">
      <w:pPr>
        <w:pStyle w:val="Corpodeltesto"/>
        <w:rPr>
          <w:rFonts w:asciiTheme="majorHAnsi" w:hAnsiTheme="majorHAnsi"/>
          <w:b w:val="0"/>
          <w:sz w:val="20"/>
          <w:szCs w:val="20"/>
        </w:rPr>
      </w:pPr>
      <w:r w:rsidRPr="00A67A3C">
        <w:rPr>
          <w:rFonts w:asciiTheme="majorHAnsi" w:hAnsiTheme="majorHAnsi"/>
          <w:b w:val="0"/>
          <w:sz w:val="20"/>
          <w:szCs w:val="20"/>
        </w:rPr>
        <w:t xml:space="preserve">  </w:t>
      </w:r>
    </w:p>
    <w:p w:rsidR="009517DA" w:rsidRPr="009204A4" w:rsidRDefault="009517DA" w:rsidP="009517DA">
      <w:pPr>
        <w:pStyle w:val="NormaleWeb"/>
        <w:jc w:val="both"/>
        <w:rPr>
          <w:rFonts w:asciiTheme="majorHAnsi" w:hAnsiTheme="majorHAnsi"/>
          <w:sz w:val="20"/>
          <w:szCs w:val="20"/>
          <w:highlight w:val="yellow"/>
        </w:rPr>
      </w:pPr>
    </w:p>
    <w:p w:rsidR="006B76BE" w:rsidRPr="00503784" w:rsidRDefault="006B76BE" w:rsidP="006B76BE">
      <w:pPr>
        <w:pStyle w:val="NormaleWeb"/>
        <w:jc w:val="both"/>
        <w:rPr>
          <w:rFonts w:asciiTheme="majorHAnsi" w:hAnsiTheme="majorHAnsi"/>
          <w:sz w:val="20"/>
          <w:szCs w:val="20"/>
        </w:rPr>
      </w:pPr>
      <w:r w:rsidRPr="00503784">
        <w:rPr>
          <w:rFonts w:asciiTheme="majorHAnsi" w:hAnsiTheme="majorHAnsi"/>
          <w:sz w:val="20"/>
          <w:szCs w:val="20"/>
        </w:rPr>
        <w:t xml:space="preserve">- </w:t>
      </w:r>
      <w:r w:rsidR="009517DA" w:rsidRPr="00503784">
        <w:rPr>
          <w:rFonts w:asciiTheme="majorHAnsi" w:hAnsiTheme="majorHAnsi"/>
          <w:sz w:val="20"/>
          <w:szCs w:val="20"/>
        </w:rPr>
        <w:t xml:space="preserve"> Di dare atto che la somma sopra indicata verrà ripartita e assegnata</w:t>
      </w:r>
      <w:r w:rsidR="00F3224F" w:rsidRPr="00503784">
        <w:rPr>
          <w:rFonts w:asciiTheme="majorHAnsi" w:hAnsiTheme="majorHAnsi"/>
          <w:sz w:val="20"/>
          <w:szCs w:val="20"/>
        </w:rPr>
        <w:t>,</w:t>
      </w:r>
      <w:r w:rsidR="009517DA" w:rsidRPr="00503784">
        <w:rPr>
          <w:rFonts w:asciiTheme="majorHAnsi" w:hAnsiTheme="majorHAnsi"/>
          <w:sz w:val="20"/>
          <w:szCs w:val="20"/>
        </w:rPr>
        <w:t xml:space="preserve"> secondo quanto previsto dalla normativa vigente in materia di personale, dal vigente  CCNL, dalla contrattazione aziendale e dagli atti amministrativi appositamente assunti dai responsabili di settore; </w:t>
      </w:r>
    </w:p>
    <w:p w:rsidR="004E4CD3" w:rsidRPr="00503784" w:rsidRDefault="006B76BE" w:rsidP="004E4CD3">
      <w:pPr>
        <w:pStyle w:val="NormaleWeb"/>
        <w:jc w:val="both"/>
        <w:rPr>
          <w:rFonts w:asciiTheme="majorHAnsi" w:hAnsiTheme="majorHAnsi"/>
          <w:sz w:val="20"/>
          <w:szCs w:val="20"/>
        </w:rPr>
      </w:pPr>
      <w:r w:rsidRPr="00503784">
        <w:rPr>
          <w:rFonts w:asciiTheme="majorHAnsi" w:hAnsiTheme="majorHAnsi"/>
          <w:sz w:val="20"/>
          <w:szCs w:val="20"/>
        </w:rPr>
        <w:t>-</w:t>
      </w:r>
      <w:r w:rsidR="004E4CD3" w:rsidRPr="00503784">
        <w:rPr>
          <w:rFonts w:asciiTheme="majorHAnsi" w:hAnsiTheme="majorHAnsi"/>
          <w:sz w:val="20"/>
          <w:szCs w:val="20"/>
        </w:rPr>
        <w:t xml:space="preserve"> Dare atto che il presente provvedimento rientra nei limiti di spesa del personale previsti dalla normativa vigente.</w:t>
      </w:r>
    </w:p>
    <w:p w:rsidR="004E4CD3" w:rsidRPr="00503784" w:rsidRDefault="00AE582B" w:rsidP="004E4CD3">
      <w:pPr>
        <w:pStyle w:val="NormaleWeb"/>
        <w:jc w:val="both"/>
        <w:rPr>
          <w:rFonts w:asciiTheme="majorHAnsi" w:hAnsiTheme="majorHAnsi"/>
          <w:sz w:val="22"/>
          <w:szCs w:val="22"/>
        </w:rPr>
      </w:pPr>
      <w:r w:rsidRPr="00503784">
        <w:rPr>
          <w:rFonts w:asciiTheme="majorHAnsi" w:hAnsiTheme="majorHAnsi"/>
          <w:sz w:val="20"/>
          <w:szCs w:val="20"/>
        </w:rPr>
        <w:t>-</w:t>
      </w:r>
      <w:r w:rsidR="004E4CD3" w:rsidRPr="00503784">
        <w:rPr>
          <w:rFonts w:asciiTheme="majorHAnsi" w:hAnsiTheme="majorHAnsi"/>
          <w:sz w:val="20"/>
          <w:szCs w:val="20"/>
        </w:rPr>
        <w:t xml:space="preserve"> Di dare atto che  negli appositi capitoli di spesa del personale del Bilancio di Previsione 201</w:t>
      </w:r>
      <w:r w:rsidR="006B76BE" w:rsidRPr="00503784">
        <w:rPr>
          <w:rFonts w:asciiTheme="majorHAnsi" w:hAnsiTheme="majorHAnsi"/>
          <w:sz w:val="20"/>
          <w:szCs w:val="20"/>
        </w:rPr>
        <w:t>3</w:t>
      </w:r>
      <w:r w:rsidR="004E4CD3" w:rsidRPr="00503784">
        <w:rPr>
          <w:rFonts w:asciiTheme="majorHAnsi" w:hAnsiTheme="majorHAnsi"/>
          <w:sz w:val="20"/>
          <w:szCs w:val="20"/>
        </w:rPr>
        <w:t xml:space="preserve"> e ai residui anni precedenti esiste la necessaria disponibilità</w:t>
      </w:r>
      <w:r w:rsidR="004E4CD3" w:rsidRPr="00503784">
        <w:rPr>
          <w:rFonts w:asciiTheme="majorHAnsi" w:hAnsiTheme="majorHAnsi"/>
          <w:sz w:val="22"/>
          <w:szCs w:val="22"/>
        </w:rPr>
        <w:t>;</w:t>
      </w:r>
    </w:p>
    <w:p w:rsidR="004E4CD3" w:rsidRPr="009204A4" w:rsidRDefault="004E4CD3" w:rsidP="004E4CD3">
      <w:pPr>
        <w:rPr>
          <w:highlight w:val="yellow"/>
        </w:rPr>
      </w:pPr>
    </w:p>
    <w:p w:rsidR="00AE582B" w:rsidRPr="00503784" w:rsidRDefault="00A5291F" w:rsidP="00A5291F">
      <w:pPr>
        <w:pStyle w:val="NormaleWeb"/>
        <w:spacing w:before="0" w:beforeAutospacing="0" w:after="0" w:afterAutospacing="0"/>
        <w:ind w:left="6379"/>
        <w:jc w:val="center"/>
        <w:rPr>
          <w:rFonts w:asciiTheme="majorHAnsi" w:hAnsiTheme="majorHAnsi"/>
          <w:sz w:val="18"/>
          <w:szCs w:val="18"/>
        </w:rPr>
      </w:pPr>
      <w:r w:rsidRPr="00503784">
        <w:rPr>
          <w:rFonts w:asciiTheme="majorHAnsi" w:hAnsiTheme="majorHAnsi"/>
          <w:sz w:val="18"/>
          <w:szCs w:val="18"/>
        </w:rPr>
        <w:t>Il Responsabile del Servizio</w:t>
      </w:r>
    </w:p>
    <w:p w:rsidR="00872783" w:rsidRPr="00503784" w:rsidRDefault="00AE582B" w:rsidP="00A5291F">
      <w:pPr>
        <w:pStyle w:val="NormaleWeb"/>
        <w:spacing w:before="0" w:beforeAutospacing="0" w:after="0" w:afterAutospacing="0"/>
        <w:ind w:left="6379"/>
        <w:jc w:val="center"/>
        <w:rPr>
          <w:rFonts w:asciiTheme="majorHAnsi" w:hAnsiTheme="majorHAnsi"/>
          <w:sz w:val="18"/>
          <w:szCs w:val="18"/>
        </w:rPr>
      </w:pPr>
      <w:r w:rsidRPr="00503784">
        <w:rPr>
          <w:rFonts w:asciiTheme="majorHAnsi" w:hAnsiTheme="majorHAnsi"/>
          <w:sz w:val="18"/>
          <w:szCs w:val="18"/>
        </w:rPr>
        <w:t xml:space="preserve"> Finanziario</w:t>
      </w:r>
    </w:p>
    <w:p w:rsidR="00872783" w:rsidRDefault="00503784" w:rsidP="00A704CF">
      <w:pPr>
        <w:pStyle w:val="NormaleWeb"/>
        <w:ind w:left="6372" w:firstLine="708"/>
        <w:jc w:val="both"/>
        <w:rPr>
          <w:rFonts w:asciiTheme="majorHAnsi" w:hAnsiTheme="majorHAnsi"/>
          <w:sz w:val="22"/>
          <w:szCs w:val="22"/>
        </w:rPr>
      </w:pPr>
      <w:r>
        <w:rPr>
          <w:rFonts w:asciiTheme="majorHAnsi" w:hAnsiTheme="majorHAnsi"/>
          <w:sz w:val="18"/>
          <w:szCs w:val="18"/>
        </w:rPr>
        <w:t xml:space="preserve">Dott.ssa </w:t>
      </w:r>
      <w:proofErr w:type="spellStart"/>
      <w:r>
        <w:rPr>
          <w:rFonts w:asciiTheme="majorHAnsi" w:hAnsiTheme="majorHAnsi"/>
          <w:sz w:val="18"/>
          <w:szCs w:val="18"/>
        </w:rPr>
        <w:t>Nicolina</w:t>
      </w:r>
      <w:proofErr w:type="spellEnd"/>
      <w:r>
        <w:rPr>
          <w:rFonts w:asciiTheme="majorHAnsi" w:hAnsiTheme="majorHAnsi"/>
          <w:sz w:val="18"/>
          <w:szCs w:val="18"/>
        </w:rPr>
        <w:t xml:space="preserve"> </w:t>
      </w:r>
      <w:proofErr w:type="spellStart"/>
      <w:r>
        <w:rPr>
          <w:rFonts w:asciiTheme="majorHAnsi" w:hAnsiTheme="majorHAnsi"/>
          <w:sz w:val="18"/>
          <w:szCs w:val="18"/>
        </w:rPr>
        <w:t>Cattari</w:t>
      </w:r>
      <w:proofErr w:type="spellEnd"/>
    </w:p>
    <w:p w:rsidR="005C4959" w:rsidRDefault="005C4959" w:rsidP="0011579E">
      <w:pPr>
        <w:pStyle w:val="NormaleWeb"/>
        <w:jc w:val="both"/>
        <w:rPr>
          <w:rFonts w:asciiTheme="majorHAnsi" w:hAnsiTheme="majorHAnsi"/>
          <w:sz w:val="22"/>
          <w:szCs w:val="22"/>
        </w:rPr>
      </w:pPr>
    </w:p>
    <w:tbl>
      <w:tblPr>
        <w:tblW w:w="10603" w:type="dxa"/>
        <w:tblLayout w:type="fixed"/>
        <w:tblCellMar>
          <w:left w:w="30" w:type="dxa"/>
          <w:right w:w="30" w:type="dxa"/>
        </w:tblCellMar>
        <w:tblLook w:val="0000"/>
      </w:tblPr>
      <w:tblGrid>
        <w:gridCol w:w="5158"/>
        <w:gridCol w:w="3818"/>
        <w:gridCol w:w="516"/>
        <w:gridCol w:w="1111"/>
      </w:tblGrid>
      <w:tr w:rsidR="005C4959" w:rsidTr="005C4959">
        <w:trPr>
          <w:trHeight w:val="319"/>
        </w:trPr>
        <w:tc>
          <w:tcPr>
            <w:tcW w:w="8976" w:type="dxa"/>
            <w:gridSpan w:val="2"/>
            <w:tcBorders>
              <w:top w:val="single" w:sz="12" w:space="0" w:color="auto"/>
              <w:left w:val="single" w:sz="12" w:space="0" w:color="auto"/>
              <w:bottom w:val="single" w:sz="12" w:space="0" w:color="auto"/>
              <w:right w:val="nil"/>
            </w:tcBorders>
            <w:shd w:val="solid" w:color="FFFF00" w:fill="auto"/>
          </w:tcPr>
          <w:p w:rsidR="005C4959" w:rsidRDefault="005C49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COSTITUZIONE DEL FONDO   RISORSE DECENTRATE   - PRODUTTIVITA' ANNO 2013</w:t>
            </w:r>
          </w:p>
        </w:tc>
        <w:tc>
          <w:tcPr>
            <w:tcW w:w="516" w:type="dxa"/>
            <w:tcBorders>
              <w:top w:val="single" w:sz="12" w:space="0" w:color="auto"/>
              <w:left w:val="nil"/>
              <w:bottom w:val="single" w:sz="12" w:space="0" w:color="auto"/>
              <w:right w:val="nil"/>
            </w:tcBorders>
            <w:shd w:val="solid" w:color="FFFF00" w:fill="auto"/>
          </w:tcPr>
          <w:p w:rsidR="005C4959" w:rsidRDefault="005C4959">
            <w:pPr>
              <w:autoSpaceDE w:val="0"/>
              <w:autoSpaceDN w:val="0"/>
              <w:adjustRightInd w:val="0"/>
              <w:spacing w:after="0" w:line="240" w:lineRule="auto"/>
              <w:jc w:val="center"/>
              <w:rPr>
                <w:rFonts w:ascii="Arial" w:hAnsi="Arial" w:cs="Arial"/>
                <w:b/>
                <w:bCs/>
                <w:color w:val="000000"/>
                <w:sz w:val="24"/>
                <w:szCs w:val="24"/>
              </w:rPr>
            </w:pPr>
          </w:p>
        </w:tc>
        <w:tc>
          <w:tcPr>
            <w:tcW w:w="1111" w:type="dxa"/>
            <w:tcBorders>
              <w:top w:val="single" w:sz="12" w:space="0" w:color="auto"/>
              <w:left w:val="nil"/>
              <w:bottom w:val="single" w:sz="12" w:space="0" w:color="auto"/>
              <w:right w:val="single" w:sz="12" w:space="0" w:color="auto"/>
            </w:tcBorders>
            <w:shd w:val="solid" w:color="FFFF00" w:fill="auto"/>
          </w:tcPr>
          <w:p w:rsidR="005C4959" w:rsidRDefault="005C4959">
            <w:pPr>
              <w:autoSpaceDE w:val="0"/>
              <w:autoSpaceDN w:val="0"/>
              <w:adjustRightInd w:val="0"/>
              <w:spacing w:after="0" w:line="240" w:lineRule="auto"/>
              <w:jc w:val="center"/>
              <w:rPr>
                <w:rFonts w:ascii="Arial" w:hAnsi="Arial" w:cs="Arial"/>
                <w:b/>
                <w:bCs/>
                <w:color w:val="000000"/>
                <w:sz w:val="24"/>
                <w:szCs w:val="24"/>
              </w:rPr>
            </w:pPr>
          </w:p>
        </w:tc>
      </w:tr>
      <w:tr w:rsidR="005C4959" w:rsidTr="005C4959">
        <w:trPr>
          <w:trHeight w:val="319"/>
        </w:trPr>
        <w:tc>
          <w:tcPr>
            <w:tcW w:w="8976" w:type="dxa"/>
            <w:gridSpan w:val="2"/>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ALLEGATO ALLA DETERMINAZIONE N.       DEL </w:t>
            </w:r>
          </w:p>
        </w:tc>
        <w:tc>
          <w:tcPr>
            <w:tcW w:w="516"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A"</w:t>
            </w:r>
          </w:p>
        </w:tc>
        <w:tc>
          <w:tcPr>
            <w:tcW w:w="1111"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jc w:val="center"/>
              <w:rPr>
                <w:rFonts w:ascii="Arial" w:hAnsi="Arial" w:cs="Arial"/>
                <w:b/>
                <w:bCs/>
                <w:color w:val="000000"/>
                <w:sz w:val="24"/>
                <w:szCs w:val="24"/>
              </w:rPr>
            </w:pPr>
          </w:p>
        </w:tc>
      </w:tr>
      <w:tr w:rsidR="005C4959" w:rsidTr="005C4959">
        <w:trPr>
          <w:trHeight w:val="319"/>
        </w:trPr>
        <w:tc>
          <w:tcPr>
            <w:tcW w:w="5158" w:type="dxa"/>
            <w:tcBorders>
              <w:top w:val="single" w:sz="12" w:space="0" w:color="auto"/>
              <w:left w:val="single" w:sz="12" w:space="0" w:color="auto"/>
              <w:bottom w:val="single" w:sz="12" w:space="0" w:color="auto"/>
              <w:right w:val="nil"/>
            </w:tcBorders>
            <w:shd w:val="solid" w:color="00FF00" w:fill="auto"/>
          </w:tcPr>
          <w:p w:rsidR="005C4959" w:rsidRDefault="005C495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RISORSE FISSE</w:t>
            </w:r>
          </w:p>
        </w:tc>
        <w:tc>
          <w:tcPr>
            <w:tcW w:w="3818" w:type="dxa"/>
            <w:tcBorders>
              <w:top w:val="single" w:sz="12" w:space="0" w:color="auto"/>
              <w:left w:val="nil"/>
              <w:bottom w:val="single" w:sz="12" w:space="0" w:color="auto"/>
              <w:right w:val="single" w:sz="6" w:space="0" w:color="auto"/>
            </w:tcBorders>
            <w:shd w:val="solid" w:color="00FF00" w:fill="auto"/>
          </w:tcPr>
          <w:p w:rsidR="005C4959" w:rsidRDefault="005C4959">
            <w:pPr>
              <w:autoSpaceDE w:val="0"/>
              <w:autoSpaceDN w:val="0"/>
              <w:adjustRightInd w:val="0"/>
              <w:spacing w:after="0" w:line="240" w:lineRule="auto"/>
              <w:jc w:val="center"/>
              <w:rPr>
                <w:rFonts w:ascii="Arial" w:hAnsi="Arial" w:cs="Arial"/>
                <w:b/>
                <w:bCs/>
                <w:color w:val="000000"/>
                <w:sz w:val="24"/>
                <w:szCs w:val="24"/>
              </w:rPr>
            </w:pPr>
          </w:p>
        </w:tc>
        <w:tc>
          <w:tcPr>
            <w:tcW w:w="516" w:type="dxa"/>
            <w:tcBorders>
              <w:top w:val="single" w:sz="12" w:space="0" w:color="auto"/>
              <w:left w:val="single" w:sz="6" w:space="0" w:color="auto"/>
              <w:bottom w:val="single" w:sz="12" w:space="0" w:color="auto"/>
              <w:right w:val="single" w:sz="6" w:space="0" w:color="auto"/>
            </w:tcBorders>
          </w:tcPr>
          <w:p w:rsidR="005C4959" w:rsidRDefault="005C4959">
            <w:pPr>
              <w:autoSpaceDE w:val="0"/>
              <w:autoSpaceDN w:val="0"/>
              <w:adjustRightInd w:val="0"/>
              <w:spacing w:after="0" w:line="240" w:lineRule="auto"/>
              <w:jc w:val="center"/>
              <w:rPr>
                <w:rFonts w:ascii="Arial" w:hAnsi="Arial" w:cs="Arial"/>
                <w:b/>
                <w:bCs/>
                <w:color w:val="000000"/>
                <w:sz w:val="24"/>
                <w:szCs w:val="24"/>
              </w:rPr>
            </w:pPr>
          </w:p>
        </w:tc>
        <w:tc>
          <w:tcPr>
            <w:tcW w:w="1111" w:type="dxa"/>
            <w:tcBorders>
              <w:top w:val="single" w:sz="12" w:space="0" w:color="auto"/>
              <w:left w:val="single" w:sz="6" w:space="0" w:color="auto"/>
              <w:bottom w:val="single" w:sz="12" w:space="0" w:color="auto"/>
              <w:right w:val="single" w:sz="12" w:space="0" w:color="auto"/>
            </w:tcBorders>
          </w:tcPr>
          <w:p w:rsidR="005C4959" w:rsidRDefault="005C4959">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Euro</w:t>
            </w:r>
          </w:p>
        </w:tc>
      </w:tr>
      <w:tr w:rsidR="005C4959" w:rsidTr="005C4959">
        <w:trPr>
          <w:trHeight w:val="1015"/>
        </w:trPr>
        <w:tc>
          <w:tcPr>
            <w:tcW w:w="5158" w:type="dxa"/>
            <w:tcBorders>
              <w:top w:val="single" w:sz="12"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Unico importo consolidato                         (CCNL 22/01/2004 art. 31 c. 2) </w:t>
            </w:r>
          </w:p>
        </w:tc>
        <w:tc>
          <w:tcPr>
            <w:tcW w:w="3818" w:type="dxa"/>
            <w:tcBorders>
              <w:top w:val="single" w:sz="12"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Risorse stabili al 22/01/2004 </w:t>
            </w:r>
          </w:p>
        </w:tc>
        <w:tc>
          <w:tcPr>
            <w:tcW w:w="516" w:type="dxa"/>
            <w:tcBorders>
              <w:top w:val="single" w:sz="12"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F556 </w:t>
            </w:r>
          </w:p>
        </w:tc>
        <w:tc>
          <w:tcPr>
            <w:tcW w:w="1111" w:type="dxa"/>
            <w:tcBorders>
              <w:top w:val="single" w:sz="12"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 xml:space="preserve">       15.111,24 </w:t>
            </w: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22/01/2004 art. 32 c. 1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0,62% Monte Salari 2001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F61G </w:t>
            </w: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 xml:space="preserve">              948,13 </w:t>
            </w: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22/01/2004 art. 32 c. 2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0,50% Monte Salari 2001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F62G </w:t>
            </w: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 xml:space="preserve">              764,62 </w:t>
            </w: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Pr="005C4959" w:rsidRDefault="005C4959">
            <w:pPr>
              <w:autoSpaceDE w:val="0"/>
              <w:autoSpaceDN w:val="0"/>
              <w:adjustRightInd w:val="0"/>
              <w:spacing w:after="0" w:line="240" w:lineRule="auto"/>
              <w:rPr>
                <w:rFonts w:ascii="Calibri" w:hAnsi="Calibri" w:cs="Calibri"/>
                <w:color w:val="000000"/>
                <w:sz w:val="16"/>
                <w:szCs w:val="16"/>
                <w:lang w:val="en-US"/>
              </w:rPr>
            </w:pPr>
            <w:r w:rsidRPr="005C4959">
              <w:rPr>
                <w:rFonts w:ascii="Calibri" w:hAnsi="Calibri" w:cs="Calibri"/>
                <w:color w:val="000000"/>
                <w:sz w:val="16"/>
                <w:szCs w:val="16"/>
                <w:lang w:val="en-US"/>
              </w:rPr>
              <w:t xml:space="preserve"> CCNL 22/01/2004 art. 32 c. 7 (</w:t>
            </w:r>
            <w:proofErr w:type="spellStart"/>
            <w:r w:rsidRPr="005C4959">
              <w:rPr>
                <w:rFonts w:ascii="Calibri" w:hAnsi="Calibri" w:cs="Calibri"/>
                <w:color w:val="000000"/>
                <w:sz w:val="16"/>
                <w:szCs w:val="16"/>
                <w:lang w:val="en-US"/>
              </w:rPr>
              <w:t>alte</w:t>
            </w:r>
            <w:proofErr w:type="spellEnd"/>
            <w:r w:rsidRPr="005C4959">
              <w:rPr>
                <w:rFonts w:ascii="Calibri" w:hAnsi="Calibri" w:cs="Calibri"/>
                <w:color w:val="000000"/>
                <w:sz w:val="16"/>
                <w:szCs w:val="16"/>
                <w:lang w:val="en-US"/>
              </w:rPr>
              <w:t xml:space="preserve"> </w:t>
            </w:r>
            <w:proofErr w:type="spellStart"/>
            <w:r w:rsidRPr="005C4959">
              <w:rPr>
                <w:rFonts w:ascii="Calibri" w:hAnsi="Calibri" w:cs="Calibri"/>
                <w:color w:val="000000"/>
                <w:sz w:val="16"/>
                <w:szCs w:val="16"/>
                <w:lang w:val="en-US"/>
              </w:rPr>
              <w:t>prof</w:t>
            </w:r>
            <w:proofErr w:type="spellEnd"/>
            <w:r w:rsidRPr="005C4959">
              <w:rPr>
                <w:rFonts w:ascii="Calibri" w:hAnsi="Calibri" w:cs="Calibri"/>
                <w:color w:val="000000"/>
                <w:sz w:val="16"/>
                <w:szCs w:val="16"/>
                <w:lang w:val="en-US"/>
              </w:rPr>
              <w:t xml:space="preserve">.)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sidRPr="005C4959">
              <w:rPr>
                <w:rFonts w:ascii="Calibri" w:hAnsi="Calibri" w:cs="Calibri"/>
                <w:color w:val="000000"/>
                <w:sz w:val="16"/>
                <w:szCs w:val="16"/>
                <w:lang w:val="en-US"/>
              </w:rPr>
              <w:t xml:space="preserve"> </w:t>
            </w:r>
            <w:r>
              <w:rPr>
                <w:rFonts w:ascii="Calibri" w:hAnsi="Calibri" w:cs="Calibri"/>
                <w:color w:val="000000"/>
                <w:sz w:val="16"/>
                <w:szCs w:val="16"/>
              </w:rPr>
              <w:t xml:space="preserve">0,20% Monte Salari 2001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F63G </w:t>
            </w: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09/05/06 art. 4. comma 1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0,50% Monte Salari 2003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RIDET. PER INCREM. STIP. (</w:t>
            </w:r>
            <w:proofErr w:type="spellStart"/>
            <w:r>
              <w:rPr>
                <w:rFonts w:ascii="Calibri" w:hAnsi="Calibri" w:cs="Calibri"/>
                <w:color w:val="000000"/>
                <w:sz w:val="16"/>
                <w:szCs w:val="16"/>
              </w:rPr>
              <w:t>DICH.CONG</w:t>
            </w:r>
            <w:proofErr w:type="spellEnd"/>
            <w:r>
              <w:rPr>
                <w:rFonts w:ascii="Calibri" w:hAnsi="Calibri" w:cs="Calibri"/>
                <w:color w:val="000000"/>
                <w:sz w:val="16"/>
                <w:szCs w:val="16"/>
              </w:rPr>
              <w:t xml:space="preserve"> 14 CCNL0205 1 CCNL 08-09)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F64G </w:t>
            </w: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 xml:space="preserve">          1.501,13 </w:t>
            </w: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11/04/08 art. 8 comma 2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0,60% Monte Salari 2005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 xml:space="preserve">          1.260,79 </w:t>
            </w: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3818" w:type="dxa"/>
            <w:tcBorders>
              <w:top w:val="single" w:sz="6" w:space="0" w:color="auto"/>
              <w:left w:val="single" w:sz="6"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3818" w:type="dxa"/>
            <w:tcBorders>
              <w:top w:val="single" w:sz="6" w:space="0" w:color="auto"/>
              <w:left w:val="single" w:sz="6"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3818" w:type="dxa"/>
            <w:tcBorders>
              <w:top w:val="single" w:sz="6" w:space="0" w:color="auto"/>
              <w:left w:val="single" w:sz="6"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516" w:type="dxa"/>
            <w:tcBorders>
              <w:top w:val="single" w:sz="6" w:space="0" w:color="auto"/>
              <w:left w:val="single" w:sz="6" w:space="0" w:color="auto"/>
              <w:bottom w:val="single" w:sz="6"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305"/>
        </w:trPr>
        <w:tc>
          <w:tcPr>
            <w:tcW w:w="5158" w:type="dxa"/>
            <w:tcBorders>
              <w:top w:val="single" w:sz="6" w:space="0" w:color="auto"/>
              <w:left w:val="single" w:sz="12" w:space="0" w:color="auto"/>
              <w:bottom w:val="single" w:sz="12"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3818" w:type="dxa"/>
            <w:tcBorders>
              <w:top w:val="single" w:sz="6" w:space="0" w:color="auto"/>
              <w:left w:val="single" w:sz="6" w:space="0" w:color="auto"/>
              <w:bottom w:val="single" w:sz="12"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516" w:type="dxa"/>
            <w:tcBorders>
              <w:top w:val="single" w:sz="6" w:space="0" w:color="auto"/>
              <w:left w:val="single" w:sz="6" w:space="0" w:color="auto"/>
              <w:bottom w:val="single" w:sz="12"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12"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305"/>
        </w:trPr>
        <w:tc>
          <w:tcPr>
            <w:tcW w:w="5158" w:type="dxa"/>
            <w:tcBorders>
              <w:top w:val="single" w:sz="12" w:space="0" w:color="auto"/>
              <w:left w:val="single" w:sz="12" w:space="0" w:color="auto"/>
              <w:bottom w:val="single" w:sz="12"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 xml:space="preserve"> TOTALE  RISORSE STABILI </w:t>
            </w:r>
          </w:p>
        </w:tc>
        <w:tc>
          <w:tcPr>
            <w:tcW w:w="3818" w:type="dxa"/>
            <w:tcBorders>
              <w:top w:val="single" w:sz="12" w:space="0" w:color="auto"/>
              <w:left w:val="single" w:sz="6" w:space="0" w:color="auto"/>
              <w:bottom w:val="single" w:sz="12"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b/>
                <w:bCs/>
                <w:color w:val="000000"/>
                <w:sz w:val="16"/>
                <w:szCs w:val="16"/>
              </w:rPr>
            </w:pPr>
          </w:p>
        </w:tc>
        <w:tc>
          <w:tcPr>
            <w:tcW w:w="516" w:type="dxa"/>
            <w:tcBorders>
              <w:top w:val="single" w:sz="12" w:space="0" w:color="auto"/>
              <w:left w:val="single" w:sz="6" w:space="0" w:color="auto"/>
              <w:bottom w:val="single" w:sz="12" w:space="0" w:color="auto"/>
              <w:right w:val="single" w:sz="6" w:space="0" w:color="auto"/>
            </w:tcBorders>
            <w:shd w:val="solid" w:color="FFFFFF" w:fill="auto"/>
          </w:tcPr>
          <w:p w:rsidR="005C4959" w:rsidRDefault="005C4959">
            <w:pPr>
              <w:autoSpaceDE w:val="0"/>
              <w:autoSpaceDN w:val="0"/>
              <w:adjustRightInd w:val="0"/>
              <w:spacing w:after="0" w:line="240" w:lineRule="auto"/>
              <w:rPr>
                <w:rFonts w:ascii="Calibri" w:hAnsi="Calibri" w:cs="Calibri"/>
                <w:b/>
                <w:bCs/>
                <w:color w:val="000000"/>
                <w:sz w:val="16"/>
                <w:szCs w:val="16"/>
              </w:rPr>
            </w:pPr>
          </w:p>
        </w:tc>
        <w:tc>
          <w:tcPr>
            <w:tcW w:w="1111" w:type="dxa"/>
            <w:tcBorders>
              <w:top w:val="single" w:sz="12" w:space="0" w:color="auto"/>
              <w:left w:val="single" w:sz="6" w:space="0" w:color="auto"/>
              <w:bottom w:val="single" w:sz="12"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 xml:space="preserve">       19.585,91 </w:t>
            </w:r>
          </w:p>
        </w:tc>
      </w:tr>
      <w:tr w:rsidR="005C4959" w:rsidTr="005C4959">
        <w:trPr>
          <w:trHeight w:val="305"/>
        </w:trPr>
        <w:tc>
          <w:tcPr>
            <w:tcW w:w="5158"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rPr>
                <w:rFonts w:ascii="Calibri" w:hAnsi="Calibri" w:cs="Calibri"/>
                <w:b/>
                <w:bCs/>
                <w:color w:val="000000"/>
                <w:sz w:val="16"/>
                <w:szCs w:val="16"/>
              </w:rPr>
            </w:pPr>
          </w:p>
        </w:tc>
        <w:tc>
          <w:tcPr>
            <w:tcW w:w="3818"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rPr>
                <w:rFonts w:ascii="Calibri" w:hAnsi="Calibri" w:cs="Calibri"/>
                <w:b/>
                <w:bCs/>
                <w:color w:val="000000"/>
                <w:sz w:val="16"/>
                <w:szCs w:val="16"/>
              </w:rPr>
            </w:pPr>
          </w:p>
        </w:tc>
        <w:tc>
          <w:tcPr>
            <w:tcW w:w="516"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rPr>
                <w:rFonts w:ascii="Calibri" w:hAnsi="Calibri" w:cs="Calibri"/>
                <w:b/>
                <w:bCs/>
                <w:color w:val="000000"/>
                <w:sz w:val="16"/>
                <w:szCs w:val="16"/>
              </w:rPr>
            </w:pPr>
          </w:p>
        </w:tc>
        <w:tc>
          <w:tcPr>
            <w:tcW w:w="1111"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rPr>
                <w:rFonts w:ascii="Calibri" w:hAnsi="Calibri" w:cs="Calibri"/>
                <w:b/>
                <w:bCs/>
                <w:color w:val="000000"/>
                <w:sz w:val="16"/>
                <w:szCs w:val="16"/>
              </w:rPr>
            </w:pPr>
          </w:p>
        </w:tc>
      </w:tr>
      <w:tr w:rsidR="005C4959" w:rsidTr="005C4959">
        <w:trPr>
          <w:trHeight w:val="305"/>
        </w:trPr>
        <w:tc>
          <w:tcPr>
            <w:tcW w:w="5158" w:type="dxa"/>
            <w:tcBorders>
              <w:top w:val="single" w:sz="12" w:space="0" w:color="auto"/>
              <w:left w:val="single" w:sz="12" w:space="0" w:color="auto"/>
              <w:bottom w:val="single" w:sz="12" w:space="0" w:color="auto"/>
              <w:right w:val="nil"/>
            </w:tcBorders>
            <w:shd w:val="solid" w:color="CCFFFF" w:fill="auto"/>
          </w:tcPr>
          <w:p w:rsidR="005C4959" w:rsidRDefault="005C4959">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RISORSE VARIABILI DA DEFINIRSI OGNI ANNO</w:t>
            </w:r>
          </w:p>
        </w:tc>
        <w:tc>
          <w:tcPr>
            <w:tcW w:w="3818" w:type="dxa"/>
            <w:tcBorders>
              <w:top w:val="single" w:sz="12" w:space="0" w:color="auto"/>
              <w:left w:val="nil"/>
              <w:bottom w:val="single" w:sz="12" w:space="0" w:color="auto"/>
              <w:right w:val="nil"/>
            </w:tcBorders>
            <w:shd w:val="solid" w:color="CCFFFF" w:fill="auto"/>
          </w:tcPr>
          <w:p w:rsidR="005C4959" w:rsidRDefault="005C4959">
            <w:pPr>
              <w:autoSpaceDE w:val="0"/>
              <w:autoSpaceDN w:val="0"/>
              <w:adjustRightInd w:val="0"/>
              <w:spacing w:after="0" w:line="240" w:lineRule="auto"/>
              <w:rPr>
                <w:rFonts w:ascii="Calibri" w:hAnsi="Calibri" w:cs="Calibri"/>
                <w:b/>
                <w:bCs/>
                <w:color w:val="000000"/>
              </w:rPr>
            </w:pPr>
          </w:p>
        </w:tc>
        <w:tc>
          <w:tcPr>
            <w:tcW w:w="516" w:type="dxa"/>
            <w:tcBorders>
              <w:top w:val="single" w:sz="12" w:space="0" w:color="auto"/>
              <w:left w:val="nil"/>
              <w:bottom w:val="single" w:sz="12" w:space="0" w:color="auto"/>
              <w:right w:val="nil"/>
            </w:tcBorders>
            <w:shd w:val="solid" w:color="CCFFFF" w:fill="auto"/>
          </w:tcPr>
          <w:p w:rsidR="005C4959" w:rsidRDefault="005C4959">
            <w:pPr>
              <w:autoSpaceDE w:val="0"/>
              <w:autoSpaceDN w:val="0"/>
              <w:adjustRightInd w:val="0"/>
              <w:spacing w:after="0" w:line="240" w:lineRule="auto"/>
              <w:rPr>
                <w:rFonts w:ascii="Calibri" w:hAnsi="Calibri" w:cs="Calibri"/>
                <w:b/>
                <w:bCs/>
                <w:color w:val="000000"/>
              </w:rPr>
            </w:pPr>
          </w:p>
        </w:tc>
        <w:tc>
          <w:tcPr>
            <w:tcW w:w="1111" w:type="dxa"/>
            <w:tcBorders>
              <w:top w:val="single" w:sz="12" w:space="0" w:color="auto"/>
              <w:left w:val="nil"/>
              <w:bottom w:val="single" w:sz="12" w:space="0" w:color="auto"/>
              <w:right w:val="single" w:sz="12" w:space="0" w:color="auto"/>
            </w:tcBorders>
            <w:shd w:val="solid" w:color="CCFFFF" w:fill="auto"/>
          </w:tcPr>
          <w:p w:rsidR="005C4959" w:rsidRDefault="005C4959">
            <w:pPr>
              <w:autoSpaceDE w:val="0"/>
              <w:autoSpaceDN w:val="0"/>
              <w:adjustRightInd w:val="0"/>
              <w:spacing w:after="0" w:line="240" w:lineRule="auto"/>
              <w:rPr>
                <w:rFonts w:ascii="Calibri" w:hAnsi="Calibri" w:cs="Calibri"/>
                <w:b/>
                <w:bCs/>
                <w:color w:val="000000"/>
              </w:rPr>
            </w:pPr>
          </w:p>
        </w:tc>
      </w:tr>
      <w:tr w:rsidR="005C4959" w:rsidTr="005C4959">
        <w:trPr>
          <w:trHeight w:val="566"/>
        </w:trPr>
        <w:tc>
          <w:tcPr>
            <w:tcW w:w="5158" w:type="dxa"/>
            <w:tcBorders>
              <w:top w:val="single" w:sz="12" w:space="0" w:color="auto"/>
              <w:left w:val="single" w:sz="12" w:space="0" w:color="auto"/>
              <w:bottom w:val="single" w:sz="6" w:space="0" w:color="auto"/>
              <w:right w:val="single" w:sz="6" w:space="0" w:color="auto"/>
            </w:tcBorders>
          </w:tcPr>
          <w:p w:rsidR="005C4959" w:rsidRPr="005C4959" w:rsidRDefault="005C4959">
            <w:pPr>
              <w:autoSpaceDE w:val="0"/>
              <w:autoSpaceDN w:val="0"/>
              <w:adjustRightInd w:val="0"/>
              <w:spacing w:after="0" w:line="240" w:lineRule="auto"/>
              <w:rPr>
                <w:rFonts w:ascii="Calibri" w:hAnsi="Calibri" w:cs="Calibri"/>
                <w:color w:val="000000"/>
                <w:sz w:val="16"/>
                <w:szCs w:val="16"/>
                <w:lang w:val="en-US"/>
              </w:rPr>
            </w:pPr>
            <w:r>
              <w:rPr>
                <w:rFonts w:ascii="Calibri" w:hAnsi="Calibri" w:cs="Calibri"/>
                <w:color w:val="000000"/>
                <w:sz w:val="16"/>
                <w:szCs w:val="16"/>
              </w:rPr>
              <w:t xml:space="preserve"> </w:t>
            </w:r>
            <w:r w:rsidRPr="005C4959">
              <w:rPr>
                <w:rFonts w:ascii="Calibri" w:hAnsi="Calibri" w:cs="Calibri"/>
                <w:color w:val="000000"/>
                <w:sz w:val="16"/>
                <w:szCs w:val="16"/>
                <w:lang w:val="en-US"/>
              </w:rPr>
              <w:t xml:space="preserve">CCNL 1/4/99 art.15, c.1 </w:t>
            </w:r>
            <w:proofErr w:type="spellStart"/>
            <w:r w:rsidRPr="005C4959">
              <w:rPr>
                <w:rFonts w:ascii="Calibri" w:hAnsi="Calibri" w:cs="Calibri"/>
                <w:color w:val="000000"/>
                <w:sz w:val="16"/>
                <w:szCs w:val="16"/>
                <w:lang w:val="en-US"/>
              </w:rPr>
              <w:t>lett.k</w:t>
            </w:r>
            <w:proofErr w:type="spellEnd"/>
            <w:r w:rsidRPr="005C4959">
              <w:rPr>
                <w:rFonts w:ascii="Calibri" w:hAnsi="Calibri" w:cs="Calibri"/>
                <w:color w:val="000000"/>
                <w:sz w:val="16"/>
                <w:szCs w:val="16"/>
                <w:lang w:val="en-US"/>
              </w:rPr>
              <w:t xml:space="preserve"> </w:t>
            </w:r>
          </w:p>
        </w:tc>
        <w:tc>
          <w:tcPr>
            <w:tcW w:w="4334" w:type="dxa"/>
            <w:gridSpan w:val="2"/>
            <w:tcBorders>
              <w:top w:val="single" w:sz="12"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sidRPr="005C4959">
              <w:rPr>
                <w:rFonts w:ascii="Calibri" w:hAnsi="Calibri" w:cs="Calibri"/>
                <w:color w:val="000000"/>
                <w:sz w:val="16"/>
                <w:szCs w:val="16"/>
                <w:lang w:val="en-US"/>
              </w:rPr>
              <w:t xml:space="preserve"> </w:t>
            </w:r>
            <w:r>
              <w:rPr>
                <w:rFonts w:ascii="Calibri" w:hAnsi="Calibri" w:cs="Calibri"/>
                <w:color w:val="000000"/>
                <w:sz w:val="16"/>
                <w:szCs w:val="16"/>
              </w:rPr>
              <w:t xml:space="preserve">Specifiche </w:t>
            </w:r>
            <w:proofErr w:type="spellStart"/>
            <w:r>
              <w:rPr>
                <w:rFonts w:ascii="Calibri" w:hAnsi="Calibri" w:cs="Calibri"/>
                <w:color w:val="000000"/>
                <w:sz w:val="16"/>
                <w:szCs w:val="16"/>
              </w:rPr>
              <w:t>dispos</w:t>
            </w:r>
            <w:proofErr w:type="spellEnd"/>
            <w:r>
              <w:rPr>
                <w:rFonts w:ascii="Calibri" w:hAnsi="Calibri" w:cs="Calibri"/>
                <w:color w:val="000000"/>
                <w:sz w:val="16"/>
                <w:szCs w:val="16"/>
              </w:rPr>
              <w:t xml:space="preserve">. Legge -  Fondo unico regionale ex L. 19/96 </w:t>
            </w:r>
          </w:p>
        </w:tc>
        <w:tc>
          <w:tcPr>
            <w:tcW w:w="1111" w:type="dxa"/>
            <w:tcBorders>
              <w:top w:val="single" w:sz="12"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 xml:space="preserve">          4.000,00 </w:t>
            </w:r>
          </w:p>
        </w:tc>
      </w:tr>
      <w:tr w:rsidR="005C4959" w:rsidTr="005C4959">
        <w:trPr>
          <w:trHeight w:val="391"/>
        </w:trPr>
        <w:tc>
          <w:tcPr>
            <w:tcW w:w="5158" w:type="dxa"/>
            <w:tcBorders>
              <w:top w:val="single" w:sz="6" w:space="0" w:color="auto"/>
              <w:left w:val="single" w:sz="12" w:space="0" w:color="auto"/>
              <w:bottom w:val="single" w:sz="6" w:space="0" w:color="auto"/>
              <w:right w:val="single" w:sz="6" w:space="0" w:color="auto"/>
            </w:tcBorders>
          </w:tcPr>
          <w:p w:rsidR="005C4959" w:rsidRPr="005C4959" w:rsidRDefault="005C4959">
            <w:pPr>
              <w:autoSpaceDE w:val="0"/>
              <w:autoSpaceDN w:val="0"/>
              <w:adjustRightInd w:val="0"/>
              <w:spacing w:after="0" w:line="240" w:lineRule="auto"/>
              <w:rPr>
                <w:rFonts w:ascii="Calibri" w:hAnsi="Calibri" w:cs="Calibri"/>
                <w:color w:val="000000"/>
                <w:sz w:val="16"/>
                <w:szCs w:val="16"/>
                <w:lang w:val="en-US"/>
              </w:rPr>
            </w:pPr>
            <w:r w:rsidRPr="005C4959">
              <w:rPr>
                <w:rFonts w:ascii="Calibri" w:hAnsi="Calibri" w:cs="Calibri"/>
                <w:color w:val="000000"/>
                <w:sz w:val="16"/>
                <w:szCs w:val="16"/>
                <w:lang w:val="en-US"/>
              </w:rPr>
              <w:t xml:space="preserve"> CCNL 1/4/99 art.15, c.1 </w:t>
            </w:r>
            <w:proofErr w:type="spellStart"/>
            <w:r w:rsidRPr="005C4959">
              <w:rPr>
                <w:rFonts w:ascii="Calibri" w:hAnsi="Calibri" w:cs="Calibri"/>
                <w:color w:val="000000"/>
                <w:sz w:val="16"/>
                <w:szCs w:val="16"/>
                <w:lang w:val="en-US"/>
              </w:rPr>
              <w:t>lett.k</w:t>
            </w:r>
            <w:proofErr w:type="spellEnd"/>
            <w:r w:rsidRPr="005C4959">
              <w:rPr>
                <w:rFonts w:ascii="Calibri" w:hAnsi="Calibri" w:cs="Calibri"/>
                <w:color w:val="000000"/>
                <w:sz w:val="16"/>
                <w:szCs w:val="16"/>
                <w:lang w:val="en-US"/>
              </w:rPr>
              <w:t xml:space="preserve">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sidRPr="005C4959">
              <w:rPr>
                <w:rFonts w:ascii="Calibri" w:hAnsi="Calibri" w:cs="Calibri"/>
                <w:color w:val="000000"/>
                <w:sz w:val="16"/>
                <w:szCs w:val="16"/>
                <w:lang w:val="en-US"/>
              </w:rPr>
              <w:t xml:space="preserve"> </w:t>
            </w:r>
            <w:r>
              <w:rPr>
                <w:rFonts w:ascii="Calibri" w:hAnsi="Calibri" w:cs="Calibri"/>
                <w:color w:val="000000"/>
                <w:sz w:val="16"/>
                <w:szCs w:val="16"/>
              </w:rPr>
              <w:t xml:space="preserve">Specifiche </w:t>
            </w:r>
            <w:proofErr w:type="spellStart"/>
            <w:r>
              <w:rPr>
                <w:rFonts w:ascii="Calibri" w:hAnsi="Calibri" w:cs="Calibri"/>
                <w:color w:val="000000"/>
                <w:sz w:val="16"/>
                <w:szCs w:val="16"/>
              </w:rPr>
              <w:t>dispos</w:t>
            </w:r>
            <w:proofErr w:type="spellEnd"/>
            <w:r>
              <w:rPr>
                <w:rFonts w:ascii="Calibri" w:hAnsi="Calibri" w:cs="Calibri"/>
                <w:color w:val="000000"/>
                <w:sz w:val="16"/>
                <w:szCs w:val="16"/>
              </w:rPr>
              <w:t xml:space="preserve">. Legge - Altre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center"/>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5/10/01 art.4, comma 3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Integrazione Lettera k - Ici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710"/>
        </w:trPr>
        <w:tc>
          <w:tcPr>
            <w:tcW w:w="5158" w:type="dxa"/>
            <w:tcBorders>
              <w:top w:val="single" w:sz="6" w:space="0" w:color="auto"/>
              <w:left w:val="single" w:sz="12" w:space="0" w:color="auto"/>
              <w:bottom w:val="single" w:sz="6" w:space="0" w:color="auto"/>
              <w:right w:val="single" w:sz="6" w:space="0" w:color="auto"/>
            </w:tcBorders>
          </w:tcPr>
          <w:p w:rsidR="005C4959" w:rsidRPr="005C4959" w:rsidRDefault="005C4959">
            <w:pPr>
              <w:autoSpaceDE w:val="0"/>
              <w:autoSpaceDN w:val="0"/>
              <w:adjustRightInd w:val="0"/>
              <w:spacing w:after="0" w:line="240" w:lineRule="auto"/>
              <w:rPr>
                <w:rFonts w:ascii="Calibri" w:hAnsi="Calibri" w:cs="Calibri"/>
                <w:color w:val="000000"/>
                <w:sz w:val="16"/>
                <w:szCs w:val="16"/>
                <w:lang w:val="en-US"/>
              </w:rPr>
            </w:pPr>
            <w:r w:rsidRPr="005C4959">
              <w:rPr>
                <w:rFonts w:ascii="Calibri" w:hAnsi="Calibri" w:cs="Calibri"/>
                <w:color w:val="000000"/>
                <w:sz w:val="16"/>
                <w:szCs w:val="16"/>
                <w:lang w:val="en-US"/>
              </w:rPr>
              <w:t xml:space="preserve"> CCNL 5/10/01 art.4, comma 4</w:t>
            </w:r>
          </w:p>
          <w:p w:rsidR="005C4959" w:rsidRDefault="005C4959">
            <w:pPr>
              <w:autoSpaceDE w:val="0"/>
              <w:autoSpaceDN w:val="0"/>
              <w:adjustRightInd w:val="0"/>
              <w:spacing w:after="0" w:line="240" w:lineRule="auto"/>
              <w:rPr>
                <w:rFonts w:ascii="Calibri" w:hAnsi="Calibri" w:cs="Calibri"/>
                <w:color w:val="000000"/>
                <w:sz w:val="16"/>
                <w:szCs w:val="16"/>
              </w:rPr>
            </w:pPr>
            <w:r w:rsidRPr="005C4959">
              <w:rPr>
                <w:rFonts w:ascii="Calibri" w:hAnsi="Calibri" w:cs="Calibri"/>
                <w:color w:val="000000"/>
                <w:sz w:val="16"/>
                <w:szCs w:val="16"/>
                <w:lang w:val="en-US"/>
              </w:rPr>
              <w:t xml:space="preserve">in </w:t>
            </w:r>
            <w:proofErr w:type="spellStart"/>
            <w:r w:rsidRPr="005C4959">
              <w:rPr>
                <w:rFonts w:ascii="Calibri" w:hAnsi="Calibri" w:cs="Calibri"/>
                <w:color w:val="000000"/>
                <w:sz w:val="16"/>
                <w:szCs w:val="16"/>
                <w:lang w:val="en-US"/>
              </w:rPr>
              <w:t>modifica</w:t>
            </w:r>
            <w:proofErr w:type="spellEnd"/>
            <w:r w:rsidRPr="005C4959">
              <w:rPr>
                <w:rFonts w:ascii="Calibri" w:hAnsi="Calibri" w:cs="Calibri"/>
                <w:color w:val="000000"/>
                <w:sz w:val="16"/>
                <w:szCs w:val="16"/>
                <w:lang w:val="en-US"/>
              </w:rPr>
              <w:t xml:space="preserve"> art. 15 c. 1 </w:t>
            </w:r>
            <w:proofErr w:type="spellStart"/>
            <w:r w:rsidRPr="005C4959">
              <w:rPr>
                <w:rFonts w:ascii="Calibri" w:hAnsi="Calibri" w:cs="Calibri"/>
                <w:color w:val="000000"/>
                <w:sz w:val="16"/>
                <w:szCs w:val="16"/>
                <w:lang w:val="en-US"/>
              </w:rPr>
              <w:t>lett</w:t>
            </w:r>
            <w:proofErr w:type="spellEnd"/>
            <w:r w:rsidRPr="005C4959">
              <w:rPr>
                <w:rFonts w:ascii="Calibri" w:hAnsi="Calibri" w:cs="Calibri"/>
                <w:color w:val="000000"/>
                <w:sz w:val="16"/>
                <w:szCs w:val="16"/>
                <w:lang w:val="en-US"/>
              </w:rPr>
              <w:t xml:space="preserve">.  </w:t>
            </w:r>
            <w:r>
              <w:rPr>
                <w:rFonts w:ascii="Calibri" w:hAnsi="Calibri" w:cs="Calibri"/>
                <w:color w:val="000000"/>
                <w:sz w:val="16"/>
                <w:szCs w:val="16"/>
              </w:rPr>
              <w:t>d</w:t>
            </w:r>
          </w:p>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L. 449/97 </w:t>
            </w:r>
          </w:p>
        </w:tc>
        <w:tc>
          <w:tcPr>
            <w:tcW w:w="4334" w:type="dxa"/>
            <w:gridSpan w:val="2"/>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Sponsorizzazioni </w:t>
            </w:r>
          </w:p>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Convenzioni</w:t>
            </w:r>
          </w:p>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Contributi utenza </w:t>
            </w: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1/4/99 art.15, comma 2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1,2% Monte Salari 97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r>
              <w:rPr>
                <w:rFonts w:ascii="Calibri" w:hAnsi="Calibri" w:cs="Calibri"/>
                <w:color w:val="000000"/>
                <w:sz w:val="16"/>
                <w:szCs w:val="16"/>
              </w:rPr>
              <w:t xml:space="preserve">              882,08 </w:t>
            </w:r>
          </w:p>
        </w:tc>
      </w:tr>
      <w:tr w:rsidR="005C4959" w:rsidTr="005C4959">
        <w:trPr>
          <w:trHeight w:val="449"/>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1/4/99 art.15, comma 5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Nuovi servizi o riorganizzazione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290"/>
        </w:trPr>
        <w:tc>
          <w:tcPr>
            <w:tcW w:w="5158" w:type="dxa"/>
            <w:tcBorders>
              <w:top w:val="single" w:sz="6" w:space="0" w:color="auto"/>
              <w:left w:val="single" w:sz="12" w:space="0" w:color="auto"/>
              <w:bottom w:val="single" w:sz="6" w:space="0" w:color="auto"/>
              <w:right w:val="single" w:sz="6" w:space="0" w:color="auto"/>
            </w:tcBorders>
          </w:tcPr>
          <w:p w:rsidR="005C4959" w:rsidRPr="005C4959" w:rsidRDefault="005C4959">
            <w:pPr>
              <w:autoSpaceDE w:val="0"/>
              <w:autoSpaceDN w:val="0"/>
              <w:adjustRightInd w:val="0"/>
              <w:spacing w:after="0" w:line="240" w:lineRule="auto"/>
              <w:rPr>
                <w:rFonts w:ascii="Calibri" w:hAnsi="Calibri" w:cs="Calibri"/>
                <w:color w:val="000000"/>
                <w:sz w:val="16"/>
                <w:szCs w:val="16"/>
                <w:lang w:val="en-US"/>
              </w:rPr>
            </w:pPr>
            <w:r w:rsidRPr="005C4959">
              <w:rPr>
                <w:rFonts w:ascii="Calibri" w:hAnsi="Calibri" w:cs="Calibri"/>
                <w:color w:val="000000"/>
                <w:sz w:val="16"/>
                <w:szCs w:val="16"/>
                <w:lang w:val="en-US"/>
              </w:rPr>
              <w:t xml:space="preserve"> CCNL 1/4/99 art.15, c.1 </w:t>
            </w:r>
            <w:proofErr w:type="spellStart"/>
            <w:r w:rsidRPr="005C4959">
              <w:rPr>
                <w:rFonts w:ascii="Calibri" w:hAnsi="Calibri" w:cs="Calibri"/>
                <w:color w:val="000000"/>
                <w:sz w:val="16"/>
                <w:szCs w:val="16"/>
                <w:lang w:val="en-US"/>
              </w:rPr>
              <w:t>lett.m</w:t>
            </w:r>
            <w:proofErr w:type="spellEnd"/>
            <w:r w:rsidRPr="005C4959">
              <w:rPr>
                <w:rFonts w:ascii="Calibri" w:hAnsi="Calibri" w:cs="Calibri"/>
                <w:color w:val="000000"/>
                <w:sz w:val="16"/>
                <w:szCs w:val="16"/>
                <w:lang w:val="en-US"/>
              </w:rPr>
              <w:t xml:space="preserve">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sidRPr="005C4959">
              <w:rPr>
                <w:rFonts w:ascii="Calibri" w:hAnsi="Calibri" w:cs="Calibri"/>
                <w:color w:val="000000"/>
                <w:sz w:val="16"/>
                <w:szCs w:val="16"/>
                <w:lang w:val="en-US"/>
              </w:rPr>
              <w:t xml:space="preserve"> </w:t>
            </w:r>
            <w:r>
              <w:rPr>
                <w:rFonts w:ascii="Calibri" w:hAnsi="Calibri" w:cs="Calibri"/>
                <w:color w:val="000000"/>
                <w:sz w:val="16"/>
                <w:szCs w:val="16"/>
              </w:rPr>
              <w:t xml:space="preserve">Risparmi straordinario anno in corso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406"/>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CCNL 14/09/00 art. 54 </w:t>
            </w: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Messi notificatori </w:t>
            </w: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p>
        </w:tc>
        <w:tc>
          <w:tcPr>
            <w:tcW w:w="1111" w:type="dxa"/>
            <w:tcBorders>
              <w:top w:val="single" w:sz="6" w:space="0" w:color="auto"/>
              <w:left w:val="single" w:sz="6" w:space="0" w:color="auto"/>
              <w:bottom w:val="single" w:sz="6" w:space="0" w:color="auto"/>
              <w:right w:val="single" w:sz="12" w:space="0" w:color="auto"/>
            </w:tcBorders>
            <w:shd w:val="solid" w:color="FFFFFF" w:fill="auto"/>
          </w:tcPr>
          <w:p w:rsidR="005C4959" w:rsidRDefault="005C4959">
            <w:pPr>
              <w:autoSpaceDE w:val="0"/>
              <w:autoSpaceDN w:val="0"/>
              <w:adjustRightInd w:val="0"/>
              <w:spacing w:after="0" w:line="240" w:lineRule="auto"/>
              <w:jc w:val="right"/>
              <w:rPr>
                <w:rFonts w:ascii="Calibri" w:hAnsi="Calibri" w:cs="Calibri"/>
                <w:color w:val="000000"/>
                <w:sz w:val="16"/>
                <w:szCs w:val="16"/>
              </w:rPr>
            </w:pPr>
          </w:p>
        </w:tc>
      </w:tr>
      <w:tr w:rsidR="005C4959" w:rsidTr="005C4959">
        <w:trPr>
          <w:trHeight w:val="319"/>
        </w:trPr>
        <w:tc>
          <w:tcPr>
            <w:tcW w:w="515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jc w:val="right"/>
              <w:rPr>
                <w:rFonts w:ascii="Calibri" w:hAnsi="Calibri" w:cs="Calibri"/>
                <w:color w:val="000000"/>
              </w:rPr>
            </w:pPr>
          </w:p>
        </w:tc>
        <w:tc>
          <w:tcPr>
            <w:tcW w:w="3818"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jc w:val="right"/>
              <w:rPr>
                <w:rFonts w:ascii="Calibri" w:hAnsi="Calibri" w:cs="Calibri"/>
                <w:color w:val="000000"/>
              </w:rPr>
            </w:pPr>
          </w:p>
        </w:tc>
        <w:tc>
          <w:tcPr>
            <w:tcW w:w="516"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jc w:val="right"/>
              <w:rPr>
                <w:rFonts w:ascii="Calibri" w:hAnsi="Calibri" w:cs="Calibri"/>
                <w:color w:val="000000"/>
              </w:rPr>
            </w:pPr>
          </w:p>
        </w:tc>
        <w:tc>
          <w:tcPr>
            <w:tcW w:w="1111" w:type="dxa"/>
            <w:tcBorders>
              <w:top w:val="single" w:sz="6" w:space="0" w:color="auto"/>
              <w:left w:val="single" w:sz="6" w:space="0" w:color="auto"/>
              <w:bottom w:val="single" w:sz="6" w:space="0" w:color="auto"/>
              <w:right w:val="single" w:sz="6" w:space="0" w:color="auto"/>
            </w:tcBorders>
          </w:tcPr>
          <w:p w:rsidR="005C4959" w:rsidRDefault="005C4959">
            <w:pPr>
              <w:autoSpaceDE w:val="0"/>
              <w:autoSpaceDN w:val="0"/>
              <w:adjustRightInd w:val="0"/>
              <w:spacing w:after="0" w:line="240" w:lineRule="auto"/>
              <w:jc w:val="right"/>
              <w:rPr>
                <w:rFonts w:ascii="Calibri" w:hAnsi="Calibri" w:cs="Calibri"/>
                <w:color w:val="000000"/>
              </w:rPr>
            </w:pPr>
          </w:p>
        </w:tc>
      </w:tr>
      <w:tr w:rsidR="005C4959" w:rsidTr="005C4959">
        <w:trPr>
          <w:trHeight w:val="552"/>
        </w:trPr>
        <w:tc>
          <w:tcPr>
            <w:tcW w:w="5158" w:type="dxa"/>
            <w:tcBorders>
              <w:top w:val="single" w:sz="6"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Riduzioni del fondo per la parte variabile Art.9 comma 2 bis D.L.78  </w:t>
            </w:r>
            <w:proofErr w:type="spellStart"/>
            <w:r>
              <w:rPr>
                <w:rFonts w:ascii="Calibri" w:hAnsi="Calibri" w:cs="Calibri"/>
                <w:color w:val="000000"/>
                <w:sz w:val="16"/>
                <w:szCs w:val="16"/>
              </w:rPr>
              <w:t>conver</w:t>
            </w:r>
            <w:proofErr w:type="spellEnd"/>
            <w:r>
              <w:rPr>
                <w:rFonts w:ascii="Calibri" w:hAnsi="Calibri" w:cs="Calibri"/>
                <w:color w:val="000000"/>
                <w:sz w:val="16"/>
                <w:szCs w:val="16"/>
              </w:rPr>
              <w:t>. In Legge 122</w:t>
            </w:r>
          </w:p>
        </w:tc>
        <w:tc>
          <w:tcPr>
            <w:tcW w:w="5445" w:type="dxa"/>
            <w:gridSpan w:val="3"/>
            <w:tcBorders>
              <w:top w:val="single" w:sz="6" w:space="0" w:color="auto"/>
              <w:left w:val="single" w:sz="6" w:space="0" w:color="auto"/>
              <w:bottom w:val="single" w:sz="6" w:space="0" w:color="auto"/>
              <w:right w:val="single" w:sz="12"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RIDUZ. N. DIP. APPLICAZ. CIRCOLARE RGS  N.12 DEL 15/04/2011 </w:t>
            </w:r>
          </w:p>
        </w:tc>
      </w:tr>
      <w:tr w:rsidR="005C4959" w:rsidTr="005C4959">
        <w:trPr>
          <w:trHeight w:val="305"/>
        </w:trPr>
        <w:tc>
          <w:tcPr>
            <w:tcW w:w="5158" w:type="dxa"/>
            <w:tcBorders>
              <w:top w:val="single" w:sz="6" w:space="0" w:color="auto"/>
              <w:left w:val="single" w:sz="12" w:space="0" w:color="auto"/>
              <w:bottom w:val="single" w:sz="12" w:space="0" w:color="auto"/>
              <w:right w:val="single" w:sz="6" w:space="0" w:color="auto"/>
            </w:tcBorders>
            <w:shd w:val="solid" w:color="99CCFF" w:fill="auto"/>
          </w:tcPr>
          <w:p w:rsidR="005C4959" w:rsidRDefault="005C4959">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TOTALE risorse variabili</w:t>
            </w:r>
          </w:p>
        </w:tc>
        <w:tc>
          <w:tcPr>
            <w:tcW w:w="3818" w:type="dxa"/>
            <w:tcBorders>
              <w:top w:val="single" w:sz="6" w:space="0" w:color="auto"/>
              <w:left w:val="single" w:sz="6" w:space="0" w:color="auto"/>
              <w:bottom w:val="single" w:sz="12" w:space="0" w:color="auto"/>
              <w:right w:val="single" w:sz="6" w:space="0" w:color="auto"/>
            </w:tcBorders>
            <w:shd w:val="solid" w:color="99CCFF" w:fill="auto"/>
          </w:tcPr>
          <w:p w:rsidR="005C4959" w:rsidRDefault="005C4959">
            <w:pPr>
              <w:autoSpaceDE w:val="0"/>
              <w:autoSpaceDN w:val="0"/>
              <w:adjustRightInd w:val="0"/>
              <w:spacing w:after="0" w:line="240" w:lineRule="auto"/>
              <w:jc w:val="right"/>
              <w:rPr>
                <w:rFonts w:ascii="Calibri" w:hAnsi="Calibri" w:cs="Calibri"/>
                <w:b/>
                <w:bCs/>
                <w:color w:val="000000"/>
                <w:sz w:val="16"/>
                <w:szCs w:val="16"/>
              </w:rPr>
            </w:pPr>
          </w:p>
        </w:tc>
        <w:tc>
          <w:tcPr>
            <w:tcW w:w="516" w:type="dxa"/>
            <w:tcBorders>
              <w:top w:val="single" w:sz="6" w:space="0" w:color="auto"/>
              <w:left w:val="single" w:sz="6" w:space="0" w:color="auto"/>
              <w:bottom w:val="single" w:sz="12" w:space="0" w:color="auto"/>
              <w:right w:val="single" w:sz="6" w:space="0" w:color="auto"/>
            </w:tcBorders>
            <w:shd w:val="solid" w:color="99CCFF" w:fill="auto"/>
          </w:tcPr>
          <w:p w:rsidR="005C4959" w:rsidRDefault="005C4959">
            <w:pPr>
              <w:autoSpaceDE w:val="0"/>
              <w:autoSpaceDN w:val="0"/>
              <w:adjustRightInd w:val="0"/>
              <w:spacing w:after="0" w:line="240" w:lineRule="auto"/>
              <w:jc w:val="right"/>
              <w:rPr>
                <w:rFonts w:ascii="Calibri" w:hAnsi="Calibri" w:cs="Calibri"/>
                <w:b/>
                <w:bCs/>
                <w:color w:val="000000"/>
                <w:sz w:val="16"/>
                <w:szCs w:val="16"/>
              </w:rPr>
            </w:pPr>
          </w:p>
        </w:tc>
        <w:tc>
          <w:tcPr>
            <w:tcW w:w="1111" w:type="dxa"/>
            <w:tcBorders>
              <w:top w:val="single" w:sz="6" w:space="0" w:color="auto"/>
              <w:left w:val="single" w:sz="6" w:space="0" w:color="auto"/>
              <w:bottom w:val="single" w:sz="12" w:space="0" w:color="auto"/>
              <w:right w:val="single" w:sz="12" w:space="0" w:color="auto"/>
            </w:tcBorders>
            <w:shd w:val="solid" w:color="99CCFF" w:fill="auto"/>
          </w:tcPr>
          <w:p w:rsidR="005C4959" w:rsidRDefault="005C4959">
            <w:pPr>
              <w:autoSpaceDE w:val="0"/>
              <w:autoSpaceDN w:val="0"/>
              <w:adjustRightInd w:val="0"/>
              <w:spacing w:after="0" w:line="240" w:lineRule="auto"/>
              <w:jc w:val="right"/>
              <w:rPr>
                <w:rFonts w:ascii="Calibri" w:hAnsi="Calibri" w:cs="Calibri"/>
                <w:b/>
                <w:bCs/>
                <w:color w:val="000000"/>
                <w:sz w:val="16"/>
                <w:szCs w:val="16"/>
              </w:rPr>
            </w:pPr>
            <w:r>
              <w:rPr>
                <w:rFonts w:ascii="Calibri" w:hAnsi="Calibri" w:cs="Calibri"/>
                <w:b/>
                <w:bCs/>
                <w:color w:val="000000"/>
                <w:sz w:val="16"/>
                <w:szCs w:val="16"/>
              </w:rPr>
              <w:t xml:space="preserve">          4.882,08 </w:t>
            </w:r>
          </w:p>
        </w:tc>
      </w:tr>
      <w:tr w:rsidR="005C4959" w:rsidTr="005C4959">
        <w:trPr>
          <w:trHeight w:val="305"/>
        </w:trPr>
        <w:tc>
          <w:tcPr>
            <w:tcW w:w="5158" w:type="dxa"/>
            <w:tcBorders>
              <w:top w:val="single" w:sz="12" w:space="0" w:color="auto"/>
              <w:left w:val="single" w:sz="12" w:space="0" w:color="auto"/>
              <w:bottom w:val="single" w:sz="12" w:space="0" w:color="auto"/>
              <w:right w:val="single" w:sz="2" w:space="0" w:color="000000"/>
            </w:tcBorders>
          </w:tcPr>
          <w:p w:rsidR="005C4959" w:rsidRDefault="005C4959">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TOTALE risorse variabili + risorse stabili</w:t>
            </w:r>
          </w:p>
        </w:tc>
        <w:tc>
          <w:tcPr>
            <w:tcW w:w="3818"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jc w:val="center"/>
              <w:rPr>
                <w:rFonts w:ascii="Calibri" w:hAnsi="Calibri" w:cs="Calibri"/>
                <w:b/>
                <w:bCs/>
                <w:color w:val="000000"/>
                <w:sz w:val="16"/>
                <w:szCs w:val="16"/>
              </w:rPr>
            </w:pPr>
          </w:p>
        </w:tc>
        <w:tc>
          <w:tcPr>
            <w:tcW w:w="516" w:type="dxa"/>
            <w:tcBorders>
              <w:top w:val="single" w:sz="12" w:space="0" w:color="auto"/>
              <w:left w:val="single" w:sz="2" w:space="0" w:color="000000"/>
              <w:bottom w:val="single" w:sz="12" w:space="0" w:color="auto"/>
              <w:right w:val="single" w:sz="2" w:space="0" w:color="000000"/>
            </w:tcBorders>
          </w:tcPr>
          <w:p w:rsidR="005C4959" w:rsidRDefault="005C4959">
            <w:pPr>
              <w:autoSpaceDE w:val="0"/>
              <w:autoSpaceDN w:val="0"/>
              <w:adjustRightInd w:val="0"/>
              <w:spacing w:after="0" w:line="240" w:lineRule="auto"/>
              <w:jc w:val="center"/>
              <w:rPr>
                <w:rFonts w:ascii="Calibri" w:hAnsi="Calibri" w:cs="Calibri"/>
                <w:b/>
                <w:bCs/>
                <w:color w:val="000000"/>
                <w:sz w:val="16"/>
                <w:szCs w:val="16"/>
              </w:rPr>
            </w:pPr>
          </w:p>
        </w:tc>
        <w:tc>
          <w:tcPr>
            <w:tcW w:w="1111" w:type="dxa"/>
            <w:tcBorders>
              <w:top w:val="single" w:sz="12" w:space="0" w:color="auto"/>
              <w:left w:val="single" w:sz="2" w:space="0" w:color="000000"/>
              <w:bottom w:val="single" w:sz="12" w:space="0" w:color="auto"/>
              <w:right w:val="single" w:sz="12" w:space="0" w:color="auto"/>
            </w:tcBorders>
          </w:tcPr>
          <w:p w:rsidR="005C4959" w:rsidRDefault="005C495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 24.467,99 </w:t>
            </w:r>
          </w:p>
        </w:tc>
      </w:tr>
      <w:tr w:rsidR="005C4959" w:rsidTr="005C4959">
        <w:trPr>
          <w:trHeight w:val="290"/>
        </w:trPr>
        <w:tc>
          <w:tcPr>
            <w:tcW w:w="5158" w:type="dxa"/>
            <w:tcBorders>
              <w:top w:val="single" w:sz="12" w:space="0" w:color="auto"/>
              <w:left w:val="single" w:sz="12" w:space="0" w:color="auto"/>
              <w:bottom w:val="single" w:sz="6" w:space="0" w:color="auto"/>
              <w:right w:val="single" w:sz="6" w:space="0" w:color="auto"/>
            </w:tcBorders>
          </w:tcPr>
          <w:p w:rsidR="005C4959" w:rsidRDefault="005C4959">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CCNL 1/4/99 - art. 17 c. 5</w:t>
            </w:r>
          </w:p>
        </w:tc>
        <w:tc>
          <w:tcPr>
            <w:tcW w:w="4334" w:type="dxa"/>
            <w:gridSpan w:val="2"/>
            <w:tcBorders>
              <w:top w:val="single" w:sz="12" w:space="0" w:color="auto"/>
              <w:left w:val="single" w:sz="6" w:space="0" w:color="auto"/>
              <w:bottom w:val="single" w:sz="6" w:space="0" w:color="auto"/>
              <w:right w:val="single" w:sz="6" w:space="0" w:color="auto"/>
            </w:tcBorders>
          </w:tcPr>
          <w:p w:rsidR="005C4959" w:rsidRDefault="005C4959" w:rsidP="003745F5">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Somme non utilizzate fondo ann</w:t>
            </w:r>
            <w:r w:rsidR="003745F5">
              <w:rPr>
                <w:rFonts w:ascii="Calibri" w:hAnsi="Calibri" w:cs="Calibri"/>
                <w:color w:val="000000"/>
                <w:sz w:val="16"/>
                <w:szCs w:val="16"/>
              </w:rPr>
              <w:t>i precedenti</w:t>
            </w:r>
          </w:p>
        </w:tc>
        <w:tc>
          <w:tcPr>
            <w:tcW w:w="1111" w:type="dxa"/>
            <w:tcBorders>
              <w:top w:val="single" w:sz="12" w:space="0" w:color="auto"/>
              <w:left w:val="single" w:sz="6" w:space="0" w:color="auto"/>
              <w:bottom w:val="single" w:sz="6" w:space="0" w:color="auto"/>
              <w:right w:val="single" w:sz="12" w:space="0" w:color="auto"/>
            </w:tcBorders>
            <w:shd w:val="solid" w:color="FFFFFF" w:fill="auto"/>
          </w:tcPr>
          <w:p w:rsidR="005C4959" w:rsidRDefault="006A4983">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7268.42</w:t>
            </w:r>
          </w:p>
        </w:tc>
      </w:tr>
      <w:tr w:rsidR="005C4959" w:rsidTr="005C4959">
        <w:trPr>
          <w:trHeight w:val="305"/>
        </w:trPr>
        <w:tc>
          <w:tcPr>
            <w:tcW w:w="5158" w:type="dxa"/>
            <w:tcBorders>
              <w:top w:val="single" w:sz="6" w:space="0" w:color="auto"/>
              <w:left w:val="single" w:sz="12" w:space="0" w:color="auto"/>
              <w:bottom w:val="single" w:sz="12" w:space="0" w:color="auto"/>
              <w:right w:val="single" w:sz="2" w:space="0" w:color="000000"/>
            </w:tcBorders>
            <w:shd w:val="solid" w:color="FF9900" w:fill="auto"/>
          </w:tcPr>
          <w:p w:rsidR="005C4959" w:rsidRDefault="005C4959">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TOTALE GENERALE</w:t>
            </w:r>
          </w:p>
        </w:tc>
        <w:tc>
          <w:tcPr>
            <w:tcW w:w="3818" w:type="dxa"/>
            <w:tcBorders>
              <w:top w:val="single" w:sz="6" w:space="0" w:color="auto"/>
              <w:left w:val="single" w:sz="2" w:space="0" w:color="000000"/>
              <w:bottom w:val="single" w:sz="12" w:space="0" w:color="auto"/>
              <w:right w:val="single" w:sz="2" w:space="0" w:color="000000"/>
            </w:tcBorders>
            <w:shd w:val="solid" w:color="FF9900" w:fill="auto"/>
          </w:tcPr>
          <w:p w:rsidR="005C4959" w:rsidRDefault="005C4959">
            <w:pPr>
              <w:autoSpaceDE w:val="0"/>
              <w:autoSpaceDN w:val="0"/>
              <w:adjustRightInd w:val="0"/>
              <w:spacing w:after="0" w:line="240" w:lineRule="auto"/>
              <w:jc w:val="right"/>
              <w:rPr>
                <w:rFonts w:ascii="Calibri" w:hAnsi="Calibri" w:cs="Calibri"/>
                <w:b/>
                <w:bCs/>
                <w:color w:val="000000"/>
                <w:sz w:val="20"/>
                <w:szCs w:val="20"/>
              </w:rPr>
            </w:pPr>
          </w:p>
        </w:tc>
        <w:tc>
          <w:tcPr>
            <w:tcW w:w="516" w:type="dxa"/>
            <w:tcBorders>
              <w:top w:val="single" w:sz="6" w:space="0" w:color="auto"/>
              <w:left w:val="single" w:sz="2" w:space="0" w:color="000000"/>
              <w:bottom w:val="single" w:sz="12" w:space="0" w:color="auto"/>
              <w:right w:val="single" w:sz="12" w:space="0" w:color="auto"/>
            </w:tcBorders>
            <w:shd w:val="solid" w:color="FF9900" w:fill="auto"/>
          </w:tcPr>
          <w:p w:rsidR="005C4959" w:rsidRDefault="005C4959">
            <w:pPr>
              <w:autoSpaceDE w:val="0"/>
              <w:autoSpaceDN w:val="0"/>
              <w:adjustRightInd w:val="0"/>
              <w:spacing w:after="0" w:line="240" w:lineRule="auto"/>
              <w:jc w:val="right"/>
              <w:rPr>
                <w:rFonts w:ascii="Calibri" w:hAnsi="Calibri" w:cs="Calibri"/>
                <w:b/>
                <w:bCs/>
                <w:color w:val="000000"/>
                <w:sz w:val="20"/>
                <w:szCs w:val="20"/>
              </w:rPr>
            </w:pPr>
          </w:p>
        </w:tc>
        <w:tc>
          <w:tcPr>
            <w:tcW w:w="1111" w:type="dxa"/>
            <w:tcBorders>
              <w:top w:val="single" w:sz="6" w:space="0" w:color="auto"/>
              <w:left w:val="single" w:sz="12" w:space="0" w:color="auto"/>
              <w:bottom w:val="single" w:sz="12" w:space="0" w:color="auto"/>
              <w:right w:val="single" w:sz="12" w:space="0" w:color="auto"/>
            </w:tcBorders>
            <w:shd w:val="solid" w:color="FF9900" w:fill="auto"/>
          </w:tcPr>
          <w:p w:rsidR="005C4959" w:rsidRDefault="005C495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  31.736,41 </w:t>
            </w:r>
          </w:p>
        </w:tc>
      </w:tr>
      <w:tr w:rsidR="005C4959" w:rsidTr="005C4959">
        <w:trPr>
          <w:trHeight w:val="290"/>
        </w:trPr>
        <w:tc>
          <w:tcPr>
            <w:tcW w:w="5158" w:type="dxa"/>
            <w:tcBorders>
              <w:top w:val="single" w:sz="12" w:space="0" w:color="auto"/>
              <w:left w:val="single" w:sz="2" w:space="0" w:color="000000"/>
              <w:bottom w:val="single" w:sz="2" w:space="0" w:color="000000"/>
              <w:right w:val="single" w:sz="2" w:space="0" w:color="000000"/>
            </w:tcBorders>
          </w:tcPr>
          <w:p w:rsidR="005C4959" w:rsidRDefault="005C4959">
            <w:pPr>
              <w:autoSpaceDE w:val="0"/>
              <w:autoSpaceDN w:val="0"/>
              <w:adjustRightInd w:val="0"/>
              <w:spacing w:after="0" w:line="240" w:lineRule="auto"/>
              <w:jc w:val="right"/>
              <w:rPr>
                <w:rFonts w:ascii="Calibri" w:hAnsi="Calibri" w:cs="Calibri"/>
                <w:color w:val="000000"/>
              </w:rPr>
            </w:pPr>
          </w:p>
        </w:tc>
        <w:tc>
          <w:tcPr>
            <w:tcW w:w="3818" w:type="dxa"/>
            <w:tcBorders>
              <w:top w:val="single" w:sz="12" w:space="0" w:color="auto"/>
              <w:left w:val="single" w:sz="2" w:space="0" w:color="000000"/>
              <w:bottom w:val="single" w:sz="2" w:space="0" w:color="000000"/>
              <w:right w:val="single" w:sz="2" w:space="0" w:color="000000"/>
            </w:tcBorders>
          </w:tcPr>
          <w:p w:rsidR="005C4959" w:rsidRDefault="005C4959">
            <w:pPr>
              <w:autoSpaceDE w:val="0"/>
              <w:autoSpaceDN w:val="0"/>
              <w:adjustRightInd w:val="0"/>
              <w:spacing w:after="0" w:line="240" w:lineRule="auto"/>
              <w:jc w:val="right"/>
              <w:rPr>
                <w:rFonts w:ascii="Calibri" w:hAnsi="Calibri" w:cs="Calibri"/>
                <w:color w:val="000000"/>
              </w:rPr>
            </w:pPr>
          </w:p>
        </w:tc>
        <w:tc>
          <w:tcPr>
            <w:tcW w:w="516" w:type="dxa"/>
            <w:tcBorders>
              <w:top w:val="single" w:sz="12" w:space="0" w:color="auto"/>
              <w:left w:val="single" w:sz="2" w:space="0" w:color="000000"/>
              <w:bottom w:val="single" w:sz="2" w:space="0" w:color="000000"/>
              <w:right w:val="single" w:sz="2" w:space="0" w:color="000000"/>
            </w:tcBorders>
          </w:tcPr>
          <w:p w:rsidR="005C4959" w:rsidRDefault="005C4959">
            <w:pPr>
              <w:autoSpaceDE w:val="0"/>
              <w:autoSpaceDN w:val="0"/>
              <w:adjustRightInd w:val="0"/>
              <w:spacing w:after="0" w:line="240" w:lineRule="auto"/>
              <w:jc w:val="right"/>
              <w:rPr>
                <w:rFonts w:ascii="Calibri" w:hAnsi="Calibri" w:cs="Calibri"/>
                <w:color w:val="000000"/>
              </w:rPr>
            </w:pPr>
          </w:p>
        </w:tc>
        <w:tc>
          <w:tcPr>
            <w:tcW w:w="1111" w:type="dxa"/>
            <w:tcBorders>
              <w:top w:val="single" w:sz="12" w:space="0" w:color="auto"/>
              <w:left w:val="single" w:sz="2" w:space="0" w:color="000000"/>
              <w:bottom w:val="single" w:sz="2" w:space="0" w:color="000000"/>
              <w:right w:val="single" w:sz="2" w:space="0" w:color="000000"/>
            </w:tcBorders>
          </w:tcPr>
          <w:p w:rsidR="005C4959" w:rsidRDefault="005C4959">
            <w:pPr>
              <w:autoSpaceDE w:val="0"/>
              <w:autoSpaceDN w:val="0"/>
              <w:adjustRightInd w:val="0"/>
              <w:spacing w:after="0" w:line="240" w:lineRule="auto"/>
              <w:jc w:val="right"/>
              <w:rPr>
                <w:rFonts w:ascii="Calibri" w:hAnsi="Calibri" w:cs="Calibri"/>
                <w:color w:val="000000"/>
              </w:rPr>
            </w:pPr>
          </w:p>
        </w:tc>
      </w:tr>
    </w:tbl>
    <w:p w:rsidR="00294DD5" w:rsidRDefault="00294DD5"/>
    <w:p w:rsidR="00294DD5" w:rsidRPr="00503784" w:rsidRDefault="00294DD5" w:rsidP="00294DD5">
      <w:pPr>
        <w:pStyle w:val="NormaleWeb"/>
        <w:spacing w:before="0" w:beforeAutospacing="0" w:after="0" w:afterAutospacing="0"/>
        <w:ind w:left="6379"/>
        <w:jc w:val="center"/>
        <w:rPr>
          <w:rFonts w:asciiTheme="majorHAnsi" w:hAnsiTheme="majorHAnsi"/>
          <w:sz w:val="18"/>
          <w:szCs w:val="18"/>
        </w:rPr>
      </w:pPr>
      <w:r w:rsidRPr="00503784">
        <w:rPr>
          <w:rFonts w:asciiTheme="majorHAnsi" w:hAnsiTheme="majorHAnsi"/>
          <w:sz w:val="18"/>
          <w:szCs w:val="18"/>
        </w:rPr>
        <w:t>Il Responsabile del Servizio</w:t>
      </w:r>
    </w:p>
    <w:p w:rsidR="00294DD5" w:rsidRPr="00503784" w:rsidRDefault="00294DD5" w:rsidP="00294DD5">
      <w:pPr>
        <w:pStyle w:val="NormaleWeb"/>
        <w:spacing w:before="0" w:beforeAutospacing="0" w:after="0" w:afterAutospacing="0"/>
        <w:ind w:left="6379"/>
        <w:jc w:val="center"/>
        <w:rPr>
          <w:rFonts w:asciiTheme="majorHAnsi" w:hAnsiTheme="majorHAnsi"/>
          <w:sz w:val="18"/>
          <w:szCs w:val="18"/>
        </w:rPr>
      </w:pPr>
      <w:r w:rsidRPr="00503784">
        <w:rPr>
          <w:rFonts w:asciiTheme="majorHAnsi" w:hAnsiTheme="majorHAnsi"/>
          <w:sz w:val="18"/>
          <w:szCs w:val="18"/>
        </w:rPr>
        <w:t xml:space="preserve"> Finanziario</w:t>
      </w:r>
    </w:p>
    <w:p w:rsidR="00294DD5" w:rsidRPr="00007FDC" w:rsidRDefault="00294DD5" w:rsidP="00007FDC">
      <w:pPr>
        <w:pStyle w:val="NormaleWeb"/>
        <w:ind w:left="6372" w:firstLine="708"/>
        <w:jc w:val="both"/>
        <w:rPr>
          <w:rFonts w:asciiTheme="majorHAnsi" w:hAnsiTheme="majorHAnsi"/>
          <w:sz w:val="22"/>
          <w:szCs w:val="22"/>
        </w:rPr>
      </w:pPr>
      <w:r>
        <w:rPr>
          <w:rFonts w:asciiTheme="majorHAnsi" w:hAnsiTheme="majorHAnsi"/>
          <w:sz w:val="18"/>
          <w:szCs w:val="18"/>
        </w:rPr>
        <w:t xml:space="preserve">Dott.ssa </w:t>
      </w:r>
      <w:proofErr w:type="spellStart"/>
      <w:r>
        <w:rPr>
          <w:rFonts w:asciiTheme="majorHAnsi" w:hAnsiTheme="majorHAnsi"/>
          <w:sz w:val="18"/>
          <w:szCs w:val="18"/>
        </w:rPr>
        <w:t>Nicolina</w:t>
      </w:r>
      <w:proofErr w:type="spellEnd"/>
      <w:r>
        <w:rPr>
          <w:rFonts w:asciiTheme="majorHAnsi" w:hAnsiTheme="majorHAnsi"/>
          <w:sz w:val="18"/>
          <w:szCs w:val="18"/>
        </w:rPr>
        <w:t xml:space="preserve"> </w:t>
      </w:r>
      <w:proofErr w:type="spellStart"/>
      <w:r>
        <w:rPr>
          <w:rFonts w:asciiTheme="majorHAnsi" w:hAnsiTheme="majorHAnsi"/>
          <w:sz w:val="18"/>
          <w:szCs w:val="18"/>
        </w:rPr>
        <w:t>Cattari</w:t>
      </w:r>
      <w:proofErr w:type="spellEnd"/>
    </w:p>
    <w:sectPr w:rsidR="00294DD5" w:rsidRPr="00007FDC" w:rsidSect="00F460AF">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11D"/>
    <w:multiLevelType w:val="hybridMultilevel"/>
    <w:tmpl w:val="04663CFC"/>
    <w:lvl w:ilvl="0" w:tplc="8B2ECCA8">
      <w:numFmt w:val="bullet"/>
      <w:lvlText w:val="-"/>
      <w:lvlJc w:val="left"/>
      <w:pPr>
        <w:ind w:left="720" w:hanging="360"/>
      </w:pPr>
      <w:rPr>
        <w:rFonts w:ascii="Cambria" w:eastAsia="Times New Roman" w:hAnsi="Cambria"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683724"/>
    <w:multiLevelType w:val="hybridMultilevel"/>
    <w:tmpl w:val="5CBAE5C8"/>
    <w:lvl w:ilvl="0" w:tplc="D87ED38C">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nsid w:val="47E010FA"/>
    <w:multiLevelType w:val="hybridMultilevel"/>
    <w:tmpl w:val="E3FAA38C"/>
    <w:lvl w:ilvl="0" w:tplc="2476434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D93E27"/>
    <w:multiLevelType w:val="hybridMultilevel"/>
    <w:tmpl w:val="4B402B70"/>
    <w:lvl w:ilvl="0" w:tplc="2118DD16">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11579E"/>
    <w:rsid w:val="00007FDC"/>
    <w:rsid w:val="00024AD0"/>
    <w:rsid w:val="00027240"/>
    <w:rsid w:val="000835A0"/>
    <w:rsid w:val="000A3B60"/>
    <w:rsid w:val="000B15FE"/>
    <w:rsid w:val="000D7DB8"/>
    <w:rsid w:val="000E66D9"/>
    <w:rsid w:val="0011351F"/>
    <w:rsid w:val="0011579E"/>
    <w:rsid w:val="0012742B"/>
    <w:rsid w:val="00131C82"/>
    <w:rsid w:val="001561B1"/>
    <w:rsid w:val="00166B08"/>
    <w:rsid w:val="001732AD"/>
    <w:rsid w:val="00180B11"/>
    <w:rsid w:val="001B667D"/>
    <w:rsid w:val="001C4412"/>
    <w:rsid w:val="001E2977"/>
    <w:rsid w:val="001E742D"/>
    <w:rsid w:val="001F7E03"/>
    <w:rsid w:val="00231A2C"/>
    <w:rsid w:val="00231CE5"/>
    <w:rsid w:val="00250E39"/>
    <w:rsid w:val="00257508"/>
    <w:rsid w:val="0028709B"/>
    <w:rsid w:val="00294DD5"/>
    <w:rsid w:val="00305B31"/>
    <w:rsid w:val="003062BA"/>
    <w:rsid w:val="00327F4D"/>
    <w:rsid w:val="00355589"/>
    <w:rsid w:val="003623D8"/>
    <w:rsid w:val="003701B6"/>
    <w:rsid w:val="003745F5"/>
    <w:rsid w:val="00401515"/>
    <w:rsid w:val="00406FAC"/>
    <w:rsid w:val="00421F3C"/>
    <w:rsid w:val="004808C4"/>
    <w:rsid w:val="004D1755"/>
    <w:rsid w:val="004E0C73"/>
    <w:rsid w:val="004E4CD3"/>
    <w:rsid w:val="004F5735"/>
    <w:rsid w:val="00502B2C"/>
    <w:rsid w:val="00503784"/>
    <w:rsid w:val="005053A3"/>
    <w:rsid w:val="0050605B"/>
    <w:rsid w:val="00535FC5"/>
    <w:rsid w:val="00543EAB"/>
    <w:rsid w:val="00547061"/>
    <w:rsid w:val="005B0DA8"/>
    <w:rsid w:val="005B5A61"/>
    <w:rsid w:val="005C3361"/>
    <w:rsid w:val="005C4959"/>
    <w:rsid w:val="005D2423"/>
    <w:rsid w:val="005F2737"/>
    <w:rsid w:val="005F7813"/>
    <w:rsid w:val="006052F5"/>
    <w:rsid w:val="00652143"/>
    <w:rsid w:val="00673FB6"/>
    <w:rsid w:val="006801BA"/>
    <w:rsid w:val="00680695"/>
    <w:rsid w:val="00683A8E"/>
    <w:rsid w:val="006A4983"/>
    <w:rsid w:val="006B0FCC"/>
    <w:rsid w:val="006B76BE"/>
    <w:rsid w:val="006C19AB"/>
    <w:rsid w:val="00702648"/>
    <w:rsid w:val="007370D7"/>
    <w:rsid w:val="007C1AA5"/>
    <w:rsid w:val="007C2F46"/>
    <w:rsid w:val="007D7B5A"/>
    <w:rsid w:val="007E38C5"/>
    <w:rsid w:val="007F5625"/>
    <w:rsid w:val="00820DE5"/>
    <w:rsid w:val="00852297"/>
    <w:rsid w:val="00855D95"/>
    <w:rsid w:val="00865830"/>
    <w:rsid w:val="00872783"/>
    <w:rsid w:val="008B6713"/>
    <w:rsid w:val="008E2358"/>
    <w:rsid w:val="008E41EF"/>
    <w:rsid w:val="00904192"/>
    <w:rsid w:val="00912848"/>
    <w:rsid w:val="009204A4"/>
    <w:rsid w:val="0092145A"/>
    <w:rsid w:val="00930FEC"/>
    <w:rsid w:val="009437AE"/>
    <w:rsid w:val="0094786C"/>
    <w:rsid w:val="009517DA"/>
    <w:rsid w:val="009522D2"/>
    <w:rsid w:val="00984FAE"/>
    <w:rsid w:val="009D1023"/>
    <w:rsid w:val="009D37B9"/>
    <w:rsid w:val="00A110AF"/>
    <w:rsid w:val="00A47EB8"/>
    <w:rsid w:val="00A5291F"/>
    <w:rsid w:val="00A67A3C"/>
    <w:rsid w:val="00A704CF"/>
    <w:rsid w:val="00A83C16"/>
    <w:rsid w:val="00AB1A39"/>
    <w:rsid w:val="00AB6066"/>
    <w:rsid w:val="00AB7A05"/>
    <w:rsid w:val="00AD4005"/>
    <w:rsid w:val="00AE582B"/>
    <w:rsid w:val="00B404AF"/>
    <w:rsid w:val="00B427B4"/>
    <w:rsid w:val="00B56557"/>
    <w:rsid w:val="00B73B96"/>
    <w:rsid w:val="00BB687A"/>
    <w:rsid w:val="00BC1ED4"/>
    <w:rsid w:val="00C41F72"/>
    <w:rsid w:val="00C57D28"/>
    <w:rsid w:val="00C83175"/>
    <w:rsid w:val="00C8542E"/>
    <w:rsid w:val="00CA2C3C"/>
    <w:rsid w:val="00CB1D20"/>
    <w:rsid w:val="00CB7360"/>
    <w:rsid w:val="00CE6CA0"/>
    <w:rsid w:val="00D010C9"/>
    <w:rsid w:val="00D046D4"/>
    <w:rsid w:val="00D071B7"/>
    <w:rsid w:val="00D155B7"/>
    <w:rsid w:val="00D2241F"/>
    <w:rsid w:val="00D41763"/>
    <w:rsid w:val="00D7237B"/>
    <w:rsid w:val="00D73F2B"/>
    <w:rsid w:val="00D76BDE"/>
    <w:rsid w:val="00DA582C"/>
    <w:rsid w:val="00DD4D0E"/>
    <w:rsid w:val="00E16D99"/>
    <w:rsid w:val="00E4752B"/>
    <w:rsid w:val="00E750B5"/>
    <w:rsid w:val="00E826C8"/>
    <w:rsid w:val="00ED5C12"/>
    <w:rsid w:val="00EF25FF"/>
    <w:rsid w:val="00EF4215"/>
    <w:rsid w:val="00F2143A"/>
    <w:rsid w:val="00F3224F"/>
    <w:rsid w:val="00F37004"/>
    <w:rsid w:val="00F460AF"/>
    <w:rsid w:val="00F52BF6"/>
    <w:rsid w:val="00FA18AF"/>
    <w:rsid w:val="00FC46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C5"/>
  </w:style>
  <w:style w:type="paragraph" w:styleId="Titolo2">
    <w:name w:val="heading 2"/>
    <w:basedOn w:val="Normale"/>
    <w:next w:val="Normale"/>
    <w:link w:val="Titolo2Carattere"/>
    <w:qFormat/>
    <w:rsid w:val="0011579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11579E"/>
    <w:rPr>
      <w:rFonts w:ascii="Times New Roman" w:eastAsia="Times New Roman" w:hAnsi="Times New Roman" w:cs="Times New Roman"/>
      <w:b/>
      <w:bCs/>
      <w:sz w:val="24"/>
      <w:szCs w:val="24"/>
    </w:rPr>
  </w:style>
  <w:style w:type="paragraph" w:styleId="Corpodeltesto">
    <w:name w:val="Body Text"/>
    <w:basedOn w:val="Normale"/>
    <w:link w:val="CorpodeltestoCarattere"/>
    <w:semiHidden/>
    <w:rsid w:val="0011579E"/>
    <w:pPr>
      <w:spacing w:after="0" w:line="240" w:lineRule="auto"/>
      <w:jc w:val="both"/>
    </w:pPr>
    <w:rPr>
      <w:rFonts w:ascii="Times New Roman" w:eastAsia="Times New Roman" w:hAnsi="Times New Roman" w:cs="Times New Roman"/>
      <w:b/>
      <w:bCs/>
      <w:sz w:val="24"/>
      <w:szCs w:val="24"/>
    </w:rPr>
  </w:style>
  <w:style w:type="character" w:customStyle="1" w:styleId="CorpodeltestoCarattere">
    <w:name w:val="Corpo del testo Carattere"/>
    <w:basedOn w:val="Carpredefinitoparagrafo"/>
    <w:link w:val="Corpodeltesto"/>
    <w:semiHidden/>
    <w:rsid w:val="0011579E"/>
    <w:rPr>
      <w:rFonts w:ascii="Times New Roman" w:eastAsia="Times New Roman" w:hAnsi="Times New Roman" w:cs="Times New Roman"/>
      <w:b/>
      <w:bCs/>
      <w:sz w:val="24"/>
      <w:szCs w:val="24"/>
    </w:rPr>
  </w:style>
  <w:style w:type="paragraph" w:styleId="NormaleWeb">
    <w:name w:val="Normal (Web)"/>
    <w:basedOn w:val="Normale"/>
    <w:uiPriority w:val="99"/>
    <w:unhideWhenUsed/>
    <w:rsid w:val="0011579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11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579E"/>
    <w:rPr>
      <w:rFonts w:ascii="Tahoma" w:hAnsi="Tahoma" w:cs="Tahoma"/>
      <w:sz w:val="16"/>
      <w:szCs w:val="16"/>
    </w:rPr>
  </w:style>
  <w:style w:type="paragraph" w:styleId="Paragrafoelenco">
    <w:name w:val="List Paragraph"/>
    <w:basedOn w:val="Normale"/>
    <w:uiPriority w:val="34"/>
    <w:qFormat/>
    <w:rsid w:val="00D2241F"/>
    <w:pPr>
      <w:ind w:left="720"/>
      <w:contextualSpacing/>
    </w:pPr>
  </w:style>
  <w:style w:type="table" w:styleId="Grigliatabella">
    <w:name w:val="Table Grid"/>
    <w:basedOn w:val="Tabellanormale"/>
    <w:uiPriority w:val="59"/>
    <w:rsid w:val="00231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699346">
      <w:bodyDiv w:val="1"/>
      <w:marLeft w:val="0"/>
      <w:marRight w:val="0"/>
      <w:marTop w:val="0"/>
      <w:marBottom w:val="0"/>
      <w:divBdr>
        <w:top w:val="none" w:sz="0" w:space="0" w:color="auto"/>
        <w:left w:val="none" w:sz="0" w:space="0" w:color="auto"/>
        <w:bottom w:val="none" w:sz="0" w:space="0" w:color="auto"/>
        <w:right w:val="none" w:sz="0" w:space="0" w:color="auto"/>
      </w:divBdr>
    </w:div>
    <w:div w:id="15819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1945</Words>
  <Characters>11092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COMUNE DI BONORVA</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v.faedda</dc:creator>
  <cp:lastModifiedBy>n.cardenia</cp:lastModifiedBy>
  <cp:revision>27</cp:revision>
  <cp:lastPrinted>2013-10-10T14:56:00Z</cp:lastPrinted>
  <dcterms:created xsi:type="dcterms:W3CDTF">2013-11-08T16:55:00Z</dcterms:created>
  <dcterms:modified xsi:type="dcterms:W3CDTF">2014-03-25T12:19:00Z</dcterms:modified>
</cp:coreProperties>
</file>